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</w:rPr>
      </w:pPr>
      <w:bookmarkStart w:id="0" w:name="sub_2000"/>
      <w:r w:rsidRPr="00257C0B">
        <w:rPr>
          <w:rFonts w:ascii="Times New Roman" w:eastAsia="Times New Roman" w:hAnsi="Times New Roman" w:cs="Times New Roman"/>
          <w:b/>
          <w:noProof/>
          <w:sz w:val="22"/>
          <w:szCs w:val="22"/>
        </w:rPr>
        <w:drawing>
          <wp:inline distT="0" distB="0" distL="0" distR="0" wp14:anchorId="10B9418B" wp14:editId="2E14330F">
            <wp:extent cx="509270" cy="629920"/>
            <wp:effectExtent l="19050" t="0" r="5080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КУТЛУЕВСКИЙ   СЕЛЬСОВЕТ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АСЕКЕЕВСКОГО  РАЙОНА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ОРЕНБУРГСКОЙ  ОБЛАСТИ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57C0B" w:rsidRPr="00257C0B" w:rsidTr="00257C0B">
        <w:trPr>
          <w:trHeight w:val="88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57C0B" w:rsidRPr="00257C0B" w:rsidRDefault="00257C0B" w:rsidP="00257C0B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</w:tr>
    </w:tbl>
    <w:p w:rsidR="00257C0B" w:rsidRPr="00257C0B" w:rsidRDefault="003C25C2" w:rsidP="00257C0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04.06</w:t>
      </w:r>
      <w:r w:rsidR="00257C0B" w:rsidRPr="00257C0B">
        <w:rPr>
          <w:rFonts w:ascii="Times New Roman" w:eastAsia="Times New Roman" w:hAnsi="Times New Roman" w:cs="Times New Roman"/>
          <w:b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257C0B" w:rsidRPr="00257C0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с. </w:t>
      </w:r>
      <w:proofErr w:type="spellStart"/>
      <w:r w:rsidR="00257C0B" w:rsidRPr="00257C0B"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 w:rsidR="00257C0B" w:rsidRPr="00257C0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№3</w:t>
      </w:r>
      <w:r w:rsidR="00972AD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bookmarkStart w:id="1" w:name="_GoBack"/>
      <w:bookmarkEnd w:id="1"/>
      <w:r w:rsidR="00257C0B" w:rsidRPr="00257C0B">
        <w:rPr>
          <w:rFonts w:ascii="Times New Roman" w:eastAsia="Times New Roman" w:hAnsi="Times New Roman" w:cs="Times New Roman"/>
          <w:b/>
          <w:sz w:val="28"/>
          <w:szCs w:val="28"/>
        </w:rPr>
        <w:t>-п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 w:cs="Times New Roman"/>
          <w:b/>
          <w:caps/>
          <w:sz w:val="32"/>
          <w:szCs w:val="32"/>
        </w:rPr>
      </w:pPr>
    </w:p>
    <w:p w:rsidR="00257C0B" w:rsidRPr="00257C0B" w:rsidRDefault="00257C0B" w:rsidP="00257C0B">
      <w:pPr>
        <w:widowControl w:val="0"/>
        <w:tabs>
          <w:tab w:val="left" w:pos="1310"/>
        </w:tabs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</w:p>
    <w:p w:rsidR="00257C0B" w:rsidRPr="00257C0B" w:rsidRDefault="00257C0B" w:rsidP="00257C0B">
      <w:pPr>
        <w:widowControl w:val="0"/>
        <w:tabs>
          <w:tab w:val="left" w:pos="182"/>
        </w:tabs>
        <w:autoSpaceDE w:val="0"/>
        <w:autoSpaceDN w:val="0"/>
        <w:adjustRightInd w:val="0"/>
        <w:ind w:right="-1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предоставления муниципальной услуги</w:t>
      </w:r>
    </w:p>
    <w:p w:rsidR="00257C0B" w:rsidRPr="00257C0B" w:rsidRDefault="00257C0B" w:rsidP="00257C0B">
      <w:pPr>
        <w:widowControl w:val="0"/>
        <w:tabs>
          <w:tab w:val="left" w:pos="182"/>
        </w:tabs>
        <w:autoSpaceDE w:val="0"/>
        <w:autoSpaceDN w:val="0"/>
        <w:adjustRightInd w:val="0"/>
        <w:ind w:right="-1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257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Выдача разрешений на вырубку зеленых насаждений</w:t>
      </w:r>
      <w:r w:rsidRPr="00257C0B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57C0B" w:rsidRPr="00257C0B" w:rsidRDefault="00257C0B" w:rsidP="00257C0B">
      <w:pPr>
        <w:widowControl w:val="0"/>
        <w:shd w:val="clear" w:color="auto" w:fill="FFFFFF"/>
        <w:autoSpaceDE w:val="0"/>
        <w:autoSpaceDN w:val="0"/>
        <w:adjustRightInd w:val="0"/>
        <w:ind w:right="102" w:firstLine="0"/>
        <w:rPr>
          <w:rFonts w:ascii="Times New Roman" w:eastAsia="Times New Roman" w:hAnsi="Times New Roman" w:cs="Times New Roman"/>
          <w:szCs w:val="24"/>
        </w:rPr>
      </w:pPr>
    </w:p>
    <w:p w:rsidR="00257C0B" w:rsidRPr="00257C0B" w:rsidRDefault="00257C0B" w:rsidP="00257C0B">
      <w:pPr>
        <w:widowControl w:val="0"/>
        <w:autoSpaceDE w:val="0"/>
        <w:autoSpaceDN w:val="0"/>
        <w:adjustRightInd w:val="0"/>
        <w:spacing w:after="120"/>
        <w:ind w:firstLine="2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повышения качества и доступности предоставляемых муниципальных услуг, руководствуясь Федеральным законом от</w:t>
      </w:r>
      <w:r w:rsidR="008D7B26" w:rsidRPr="008D7B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20.03.2025 № 33-ФЗ «Об общих принципах организации местного самоуправления в единой системе публичной власти»</w:t>
      </w:r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Федеральным законом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сельсовет,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 xml:space="preserve"> постановляю: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right="-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sz w:val="28"/>
          <w:szCs w:val="28"/>
        </w:rPr>
        <w:t>1.Утвердить административный регламент по представлению муниципальной услуги по</w:t>
      </w:r>
      <w:r w:rsidRPr="00257C0B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 </w:t>
      </w:r>
      <w:r w:rsidRPr="00257C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выдаче разрешений на вырубку зеленых насаждений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приложению.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right="-6"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2.Постановление  30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 xml:space="preserve">-п от </w:t>
      </w:r>
      <w:r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proofErr w:type="gramStart"/>
      <w:r w:rsidRPr="00257C0B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257C0B">
        <w:rPr>
          <w:rFonts w:ascii="Times New Roman" w:eastAsia="Times New Roman" w:hAnsi="Times New Roman" w:cs="Times New Roman"/>
          <w:sz w:val="28"/>
          <w:szCs w:val="28"/>
        </w:rPr>
        <w:t>б утверждении Административного регламента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>предоставления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>«Выдача разрешений на вырубку зеленых насаждений»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>отменить.</w:t>
      </w:r>
    </w:p>
    <w:p w:rsidR="00257C0B" w:rsidRPr="00257C0B" w:rsidRDefault="00257C0B" w:rsidP="00257C0B">
      <w:pPr>
        <w:widowControl w:val="0"/>
        <w:tabs>
          <w:tab w:val="left" w:pos="567"/>
        </w:tabs>
        <w:autoSpaceDE w:val="0"/>
        <w:autoSpaceDN w:val="0"/>
        <w:adjustRightInd w:val="0"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3. </w:t>
      </w:r>
      <w:r w:rsidRPr="00257C0B">
        <w:rPr>
          <w:rFonts w:ascii="Times New Roman" w:eastAsia="Times New Roman" w:hAnsi="Times New Roman" w:cs="Times New Roman"/>
          <w:sz w:val="28"/>
          <w:szCs w:val="28"/>
        </w:rPr>
        <w:t>Постановление вступает в силу после обнародования.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4. </w:t>
      </w:r>
      <w:proofErr w:type="gramStart"/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постановления оставляю за собой.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spacing w:before="100" w:beforeAutospacing="1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57C0B" w:rsidRPr="00257C0B" w:rsidRDefault="00257C0B" w:rsidP="00257C0B">
      <w:pPr>
        <w:widowControl w:val="0"/>
        <w:autoSpaceDE w:val="0"/>
        <w:autoSpaceDN w:val="0"/>
        <w:adjustRightInd w:val="0"/>
        <w:spacing w:before="100" w:beforeAutospacing="1"/>
        <w:ind w:firstLine="0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 муниципального образования              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                </w:t>
      </w:r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257C0B">
        <w:rPr>
          <w:rFonts w:ascii="Times New Roman" w:eastAsia="Times New Roman" w:hAnsi="Times New Roman" w:cs="Times New Roman"/>
          <w:color w:val="000000"/>
          <w:sz w:val="28"/>
          <w:szCs w:val="28"/>
        </w:rPr>
        <w:t>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А.Мусифуллина</w:t>
      </w:r>
      <w:proofErr w:type="spellEnd"/>
    </w:p>
    <w:p w:rsidR="00257C0B" w:rsidRPr="00257C0B" w:rsidRDefault="00257C0B" w:rsidP="00257C0B">
      <w:pPr>
        <w:widowControl w:val="0"/>
        <w:shd w:val="clear" w:color="auto" w:fill="FFFFFF"/>
        <w:autoSpaceDE w:val="0"/>
        <w:autoSpaceDN w:val="0"/>
        <w:adjustRightInd w:val="0"/>
        <w:ind w:firstLine="0"/>
        <w:jc w:val="right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:rsidR="00257C0B" w:rsidRDefault="00257C0B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57C0B" w:rsidRDefault="00257C0B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 xml:space="preserve">Административный регламент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br/>
        <w:t>предоставления муниципальной услуги «Выдача разрешений на право вырубки зеленых насаждений»</w:t>
      </w:r>
      <w:bookmarkEnd w:id="0"/>
    </w:p>
    <w:p w:rsidR="008339D6" w:rsidRDefault="008339D6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I. Общие положения</w:t>
      </w:r>
    </w:p>
    <w:p w:rsidR="008339D6" w:rsidRDefault="008339D6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</w:rPr>
        <w:t>П</w:t>
      </w: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редмет регулирования административного регламента</w:t>
      </w:r>
    </w:p>
    <w:p w:rsidR="008339D6" w:rsidRDefault="008339D6">
      <w:pPr>
        <w:pStyle w:val="af9"/>
        <w:outlineLvl w:val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af9"/>
        <w:ind w:firstLine="425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1. Настоящий Административный регламент устанавливает порядок и стандарт предоставления государственной услуги «Выдача разрешений на право вырубки зеленых насаждений».</w:t>
      </w: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Выдача разрешения на право вырубки зеленых насаждений осуществляется в случаях:</w:t>
      </w: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Выявления нарушения строительных, санитарных и иных норм и правил, вызванных произрастанием зеленых насаждений, в том числе при проведении капитального и текущего ремонта зданий строений сооружений, в случае, если зеленые насаждения мешают проведению работ;</w:t>
      </w: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Проведения санитарных рубок (в том числе удаления аварийных деревьев и кустарников), реконструкции зеленых насаждений и капитального ремонта (реставрации) объектов озеленения (парков, бульваров, скверов, улиц, </w:t>
      </w:r>
      <w:proofErr w:type="spellStart"/>
      <w:r>
        <w:rPr>
          <w:color w:val="000000"/>
          <w:sz w:val="28"/>
          <w:highlight w:val="white"/>
        </w:rPr>
        <w:t>внутридворовых</w:t>
      </w:r>
      <w:proofErr w:type="spellEnd"/>
      <w:r>
        <w:rPr>
          <w:color w:val="000000"/>
          <w:sz w:val="28"/>
          <w:highlight w:val="white"/>
        </w:rPr>
        <w:t xml:space="preserve"> территорий);</w:t>
      </w: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Размещения, установки объектов, не являющихся объектами капитального строительства;</w:t>
      </w: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Восстановления нормативного светового режима в жилых и нежилых помещениях, затеняемых деревьями.</w:t>
      </w: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proofErr w:type="gramStart"/>
      <w:r>
        <w:rPr>
          <w:color w:val="000000"/>
          <w:sz w:val="28"/>
          <w:highlight w:val="white"/>
        </w:rPr>
        <w:t>Выдача разрешения на право вырубки зеленых насаждений осуществляется для производства работ на землях, на которые не распространяется действие лесного законодательства Российской Федерации, на землях, не входящих в полосы отвода железных и автомобильных дорог, на земельных участках, не относящихся к специально отведенным для выполнения агротехнических мероприятий по разведению и содержанию зеленых насаждений (питомники, оранжерейные комплексы), а также не относящихся к территории</w:t>
      </w:r>
      <w:proofErr w:type="gramEnd"/>
      <w:r>
        <w:rPr>
          <w:color w:val="000000"/>
          <w:sz w:val="28"/>
          <w:highlight w:val="white"/>
        </w:rPr>
        <w:t xml:space="preserve"> кладбищ.</w:t>
      </w: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</w:rPr>
      </w:pPr>
      <w:r>
        <w:rPr>
          <w:color w:val="000000"/>
          <w:sz w:val="28"/>
          <w:highlight w:val="white"/>
        </w:rPr>
        <w:t>Вырубка зеленых насаждений без разрешения на территории (наименование муниципального образования) не допускается, за исключением проведения аварийно-восстановительных работ сетей инженерно-технического обеспечения и сооружений.</w:t>
      </w:r>
    </w:p>
    <w:p w:rsidR="008339D6" w:rsidRDefault="008339D6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</w:p>
    <w:p w:rsidR="008339D6" w:rsidRDefault="00E76D92">
      <w:pPr>
        <w:pStyle w:val="afa"/>
        <w:tabs>
          <w:tab w:val="left" w:pos="426"/>
        </w:tabs>
        <w:spacing w:line="20" w:lineRule="atLeast"/>
        <w:ind w:left="-142" w:firstLine="568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К</w:t>
      </w:r>
      <w:r>
        <w:rPr>
          <w:b/>
          <w:color w:val="000000"/>
          <w:sz w:val="28"/>
          <w:highlight w:val="white"/>
        </w:rPr>
        <w:t>руг заявителей</w:t>
      </w:r>
    </w:p>
    <w:p w:rsidR="008339D6" w:rsidRDefault="008339D6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</w:p>
    <w:p w:rsidR="008339D6" w:rsidRDefault="00E76D92">
      <w:pPr>
        <w:pStyle w:val="af9"/>
        <w:ind w:firstLine="425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2. Услуга (перечень условных обозначений и сокращений приведен в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</w:t>
      </w:r>
      <w:proofErr w:type="gramEnd"/>
      <w:r w:rsidR="00257C0B">
        <w:fldChar w:fldCharType="begin"/>
      </w:r>
      <w:r w:rsidR="00257C0B">
        <w:instrText xml:space="preserve"> HYPERLINK "https://internet.garant.ru/" \l "/document/412265536/entry/1100" \h </w:instrText>
      </w:r>
      <w:r w:rsidR="00257C0B">
        <w:fldChar w:fldCharType="separate"/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риложении </w:t>
      </w:r>
      <w:r w:rsidR="00257C0B">
        <w:rPr>
          <w:rFonts w:ascii="TimesNewRoman" w:eastAsia="TimesNewRoman" w:hAnsi="TimesNewRoman" w:cs="TimesNewRoman"/>
          <w:color w:val="000000"/>
          <w:sz w:val="28"/>
          <w:highlight w:val="white"/>
        </w:rPr>
        <w:fldChar w:fldCharType="end"/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настоящему Административному регламенту) предоставляется физическим лицам, юридическим лицам и индивидуальным предпринимателям, независимо от права пользования земельным участком, за исключением территорий с лесными насаждениями (далее – Заявитель).</w:t>
      </w:r>
    </w:p>
    <w:p w:rsidR="008339D6" w:rsidRDefault="00E76D92">
      <w:pPr>
        <w:pStyle w:val="af9"/>
        <w:ind w:firstLine="425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8339D6" w:rsidRDefault="008339D6">
      <w:pPr>
        <w:pStyle w:val="af9"/>
        <w:rPr>
          <w:rFonts w:ascii="TimesNewRoman" w:eastAsia="TimesNewRoman" w:hAnsi="TimesNewRoman" w:cs="TimesNewRoman"/>
          <w:color w:val="000000"/>
          <w:sz w:val="28"/>
        </w:rPr>
      </w:pPr>
    </w:p>
    <w:p w:rsidR="008339D6" w:rsidRDefault="00E76D92">
      <w:pPr>
        <w:pStyle w:val="af9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Требование предоставления заявителю государственной услуги в соответствии с категориями (признаками) заявителей, сведения о которых размещаются в реестре услуг и на Едином портале»</w:t>
      </w:r>
    </w:p>
    <w:p w:rsidR="008339D6" w:rsidRDefault="008339D6">
      <w:pPr>
        <w:pStyle w:val="af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af9"/>
        <w:tabs>
          <w:tab w:val="left" w:pos="850"/>
        </w:tabs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 xml:space="preserve">3.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Услуга предоставляется заявителю в соответствии с категориями (признаками) заявителей, сведения о которых размещаются в реестре услуг, на сайте уполномоченного органа и на Едином портале.</w:t>
      </w:r>
    </w:p>
    <w:p w:rsidR="008339D6" w:rsidRDefault="008339D6">
      <w:pPr>
        <w:pStyle w:val="af9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bookmarkStart w:id="2" w:name="sub_2002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II. Стандарт предоставления Услуги</w:t>
      </w:r>
    </w:p>
    <w:p w:rsidR="008339D6" w:rsidRDefault="008339D6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bookmarkStart w:id="3" w:name="sub_2021"/>
      <w:bookmarkEnd w:id="2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Наименование Услуги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4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. </w:t>
      </w:r>
      <w:bookmarkStart w:id="4" w:name="sub_2022"/>
      <w:bookmarkEnd w:id="3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Выдача разрешений на право вырубки зеленых насаждений.</w:t>
      </w:r>
    </w:p>
    <w:bookmarkEnd w:id="4"/>
    <w:p w:rsidR="008339D6" w:rsidRDefault="008339D6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 Наименование органа, предоставляющего Услугу</w:t>
      </w:r>
    </w:p>
    <w:p w:rsidR="008339D6" w:rsidRDefault="008339D6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CE457B" w:rsidRDefault="00E76D92" w:rsidP="00CE457B">
      <w:pPr>
        <w:pStyle w:val="af9"/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5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Муниципальная услуга предоставляется уполномоченным органом _</w:t>
      </w:r>
      <w:r w:rsidR="00CE457B"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администрацией муниципального образования </w:t>
      </w:r>
      <w:proofErr w:type="spellStart"/>
      <w:r w:rsidR="00CE457B">
        <w:rPr>
          <w:rFonts w:ascii="TimesNewRoman" w:eastAsia="TimesNewRoman" w:hAnsi="TimesNewRoman" w:cs="TimesNewRoman"/>
          <w:color w:val="000000"/>
          <w:sz w:val="28"/>
          <w:highlight w:val="white"/>
        </w:rPr>
        <w:t>Кутлуевский</w:t>
      </w:r>
      <w:proofErr w:type="spellEnd"/>
      <w:r w:rsidR="00CE457B"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сельсовет </w:t>
      </w:r>
      <w:proofErr w:type="spellStart"/>
      <w:r w:rsidR="00CE457B">
        <w:rPr>
          <w:rFonts w:ascii="TimesNewRoman" w:eastAsia="TimesNewRoman" w:hAnsi="TimesNewRoman" w:cs="TimesNewRoman"/>
          <w:color w:val="000000"/>
          <w:sz w:val="28"/>
          <w:highlight w:val="white"/>
        </w:rPr>
        <w:t>Асекеевского</w:t>
      </w:r>
      <w:proofErr w:type="spellEnd"/>
      <w:r w:rsidR="00CE457B"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района Оренбургской области.</w:t>
      </w:r>
    </w:p>
    <w:p w:rsidR="008339D6" w:rsidRDefault="00E76D92" w:rsidP="00CE457B">
      <w:pPr>
        <w:pStyle w:val="af9"/>
        <w:ind w:firstLine="567"/>
        <w:rPr>
          <w:rFonts w:ascii="TimesNewRoman" w:eastAsia="TimesNewRoman" w:hAnsi="TimesNewRoman" w:cs="TimesNewRoman"/>
          <w:i/>
          <w:color w:val="000000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 </w:t>
      </w: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bookmarkStart w:id="5" w:name="sub_2023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Результат предоставления Услуги</w:t>
      </w:r>
      <w:bookmarkEnd w:id="5"/>
    </w:p>
    <w:p w:rsidR="008339D6" w:rsidRDefault="008339D6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6</w:t>
      </w:r>
      <w:r>
        <w:rPr>
          <w:color w:val="000000"/>
          <w:sz w:val="28"/>
          <w:highlight w:val="white"/>
        </w:rPr>
        <w:t>. Результатом предоставления муниципальной услуги является разрешение на право вырубки зеленых насаждений либо решение об отказе в выдаче разрешения в соответствии с формами № 3 и № 5.</w:t>
      </w:r>
    </w:p>
    <w:p w:rsidR="008339D6" w:rsidRDefault="00E76D92">
      <w:pPr>
        <w:pStyle w:val="ConsPlusNormal"/>
        <w:ind w:firstLine="567"/>
        <w:jc w:val="both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Разрешение на право вырубки зеленых насаждений оформляется по форме согласно приложению   к настоящему Административному регламенту.</w:t>
      </w:r>
    </w:p>
    <w:p w:rsidR="008339D6" w:rsidRDefault="00E76D92">
      <w:pPr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Результат предоставления муниципальной услуги в виде реестровой записи отсутствует. </w:t>
      </w:r>
    </w:p>
    <w:p w:rsidR="008339D6" w:rsidRDefault="00E76D92">
      <w:pPr>
        <w:pStyle w:val="ConsPlusNormal"/>
        <w:ind w:firstLine="567"/>
        <w:jc w:val="both"/>
        <w:rPr>
          <w:rFonts w:ascii="TimesNewRoman" w:eastAsia="TimesNewRoman" w:hAnsi="TimesNewRoman" w:cs="TimesNewRoman"/>
          <w:color w:val="000000"/>
          <w:sz w:val="24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7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В случае предоставления муниципальной услуги в электронном виде используется государственная информационная система Единый портал</w:t>
      </w:r>
      <w:r>
        <w:rPr>
          <w:rFonts w:ascii="TimesNewRoman" w:eastAsia="TimesNewRoman" w:hAnsi="TimesNewRoman" w:cs="TimesNewRoman"/>
          <w:color w:val="000000"/>
          <w:sz w:val="28"/>
        </w:rPr>
        <w:t>.</w:t>
      </w:r>
    </w:p>
    <w:p w:rsidR="008339D6" w:rsidRDefault="00E76D92">
      <w:pPr>
        <w:pStyle w:val="ConsPlusNormal"/>
        <w:ind w:firstLine="567"/>
        <w:jc w:val="both"/>
        <w:rPr>
          <w:rFonts w:ascii="TimesNewRoman" w:eastAsia="TimesNewRoman" w:hAnsi="TimesNewRoman" w:cs="TimesNewRoman"/>
          <w:color w:val="000000"/>
          <w:sz w:val="24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                     (указать информационную систему). </w:t>
      </w:r>
    </w:p>
    <w:p w:rsidR="008339D6" w:rsidRDefault="00E76D92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8</w:t>
      </w:r>
      <w:r>
        <w:rPr>
          <w:color w:val="000000"/>
          <w:sz w:val="28"/>
          <w:highlight w:val="white"/>
        </w:rPr>
        <w:t xml:space="preserve">. Способы получения результата предоставления муниципальной услуги,  заявителю в качестве результата предоставления муниципальной услуги: </w:t>
      </w:r>
    </w:p>
    <w:p w:rsidR="008339D6" w:rsidRDefault="00E76D92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 (далее – ЭП) (посредством Единого портала);</w:t>
      </w:r>
    </w:p>
    <w:p w:rsidR="008339D6" w:rsidRDefault="00E76D92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lastRenderedPageBreak/>
        <w:t>б) документа на бумажном носителе, подтверждающего содержание электронного документа при личном обращении в уполномоченный орган, в МФЦ (при наличии соглашения о взаимодействии).</w:t>
      </w:r>
    </w:p>
    <w:p w:rsidR="008339D6" w:rsidRDefault="00E76D92">
      <w:pPr>
        <w:pStyle w:val="afa"/>
        <w:tabs>
          <w:tab w:val="left" w:pos="1486"/>
          <w:tab w:val="left" w:pos="10348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9</w:t>
      </w:r>
      <w:r>
        <w:rPr>
          <w:color w:val="000000"/>
          <w:sz w:val="28"/>
          <w:highlight w:val="white"/>
        </w:rPr>
        <w:t>. Заявителю предоставляется возможность сохранения электронного документа, являющегося результатом предоставления муниципальной услуги и подписанного уполномоченным должностным лицом с использованием усиленной квалифицированной ЭП, на своих технических средствах, а также возможность направления такого электронного документа в иные органы (организации).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Срок предоставления Услуги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10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Срок предоставления муниципальной услуги, который исчисляется  со дня регистрации запроса и документов и (или) информации, необходимых для предоставления Услуги, с учетом категорий (признаков) заявителя составляет 17 рабочих дней  независимо от способа подачи запроса (при личном обращении в уполномоченный орган; в МФЦ,  посредством Единого портала)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Размер платы, взимаемой с заявителя при предоставлении Услуги, и способы ее взимания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15</w:t>
      </w:r>
      <w:r>
        <w:rPr>
          <w:color w:val="000000"/>
          <w:sz w:val="28"/>
          <w:highlight w:val="white"/>
        </w:rPr>
        <w:t>. Взимание платы за предоставление Услуги законодательством Российской Федерации не предусмотрено.</w:t>
      </w:r>
    </w:p>
    <w:p w:rsidR="008339D6" w:rsidRDefault="00E76D92">
      <w:pPr>
        <w:pStyle w:val="afa"/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  16. В случае вырубки зеленых насаждений в целях, указанных в пункте 1 настоящего Административного регламента, подлежащих компенсации, Заявителю выставляется счет на оплату компенсационной стоимости за вырубку зеленых насаждений.</w:t>
      </w:r>
    </w:p>
    <w:p w:rsidR="008339D6" w:rsidRDefault="00E76D92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</w:rPr>
      </w:pPr>
      <w:r>
        <w:rPr>
          <w:color w:val="000000"/>
          <w:sz w:val="28"/>
          <w:highlight w:val="white"/>
        </w:rPr>
        <w:t xml:space="preserve">17. Сведения о размере компенсационной стоимости размещаются на официальном сайте органа местного самоуправления </w:t>
      </w:r>
      <w:r w:rsidR="00CE457B" w:rsidRPr="00CE457B">
        <w:rPr>
          <w:color w:val="000000"/>
          <w:sz w:val="28"/>
        </w:rPr>
        <w:t xml:space="preserve">https://kutluevo.ru/, </w:t>
      </w:r>
      <w:r>
        <w:rPr>
          <w:color w:val="000000"/>
          <w:sz w:val="28"/>
          <w:highlight w:val="white"/>
        </w:rPr>
        <w:t xml:space="preserve">и Едином </w:t>
      </w:r>
      <w:r>
        <w:rPr>
          <w:color w:val="000000"/>
          <w:sz w:val="28"/>
        </w:rPr>
        <w:t>п</w:t>
      </w:r>
      <w:r>
        <w:rPr>
          <w:color w:val="000000"/>
          <w:sz w:val="28"/>
          <w:highlight w:val="white"/>
        </w:rPr>
        <w:t>ортале.</w:t>
      </w:r>
    </w:p>
    <w:p w:rsidR="008339D6" w:rsidRDefault="008339D6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</w:rPr>
      </w:pPr>
    </w:p>
    <w:p w:rsidR="008339D6" w:rsidRDefault="00E76D92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jc w:val="center"/>
        <w:rPr>
          <w:color w:val="000000"/>
          <w:sz w:val="28"/>
          <w:highlight w:val="white"/>
        </w:rPr>
      </w:pPr>
      <w:r>
        <w:rPr>
          <w:b/>
          <w:color w:val="000000"/>
          <w:sz w:val="28"/>
          <w:highlight w:val="white"/>
        </w:rPr>
        <w:t xml:space="preserve">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муниципальной услуги </w:t>
      </w:r>
    </w:p>
    <w:p w:rsidR="008339D6" w:rsidRDefault="008339D6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jc w:val="center"/>
        <w:rPr>
          <w:color w:val="000000"/>
          <w:sz w:val="28"/>
        </w:rPr>
      </w:pPr>
    </w:p>
    <w:p w:rsidR="008339D6" w:rsidRDefault="00E76D92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</w:rPr>
      </w:pPr>
      <w:r>
        <w:rPr>
          <w:color w:val="000000"/>
          <w:sz w:val="28"/>
        </w:rPr>
        <w:t>Максимальный срок ожидания в очереди при подаче запроса (заявления) и документов, необходимых для предоставления Услуги или получения результата предоставления Услуги, не должен составлять более 15 минут.</w:t>
      </w:r>
    </w:p>
    <w:p w:rsidR="008339D6" w:rsidRDefault="008339D6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Срок регистрации запроса заявителя о предоставлении государственной услуги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afa"/>
        <w:tabs>
          <w:tab w:val="left" w:pos="709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18</w:t>
      </w:r>
      <w:r>
        <w:rPr>
          <w:color w:val="000000"/>
          <w:sz w:val="28"/>
          <w:highlight w:val="white"/>
        </w:rPr>
        <w:t xml:space="preserve">. Регистрация Заявления, представленного Заявителем, указанными в пункте 27 настоящего Административного регламента способами в </w:t>
      </w:r>
      <w:r>
        <w:rPr>
          <w:color w:val="000000"/>
          <w:sz w:val="28"/>
          <w:highlight w:val="white"/>
        </w:rPr>
        <w:lastRenderedPageBreak/>
        <w:t>Уполномоченный орган осуществляется не позднее 1 рабочего дня, следующего за днем его поступления.</w:t>
      </w:r>
    </w:p>
    <w:p w:rsidR="008339D6" w:rsidRDefault="00E76D92">
      <w:pPr>
        <w:pStyle w:val="afa"/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19</w:t>
      </w:r>
      <w:r>
        <w:rPr>
          <w:color w:val="000000"/>
          <w:sz w:val="28"/>
          <w:highlight w:val="white"/>
        </w:rPr>
        <w:t>. В случае представления Заявления в электронной форме с использованием Единого</w:t>
      </w:r>
      <w:r>
        <w:rPr>
          <w:color w:val="000000"/>
          <w:sz w:val="28"/>
        </w:rPr>
        <w:t xml:space="preserve"> п</w:t>
      </w:r>
      <w:r>
        <w:rPr>
          <w:color w:val="000000"/>
          <w:sz w:val="28"/>
          <w:highlight w:val="white"/>
        </w:rPr>
        <w:t>ортала, вне рабочего времени Уполномоченного органа либо в выходной, нерабочий праздничный день, днем получения Заявления считается первый рабочий день, следующий за днем представления Заявителем указанного Заявления.</w:t>
      </w:r>
    </w:p>
    <w:p w:rsidR="008339D6" w:rsidRDefault="00E76D92">
      <w:pPr>
        <w:pStyle w:val="afa"/>
        <w:tabs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20</w:t>
      </w:r>
      <w:r>
        <w:rPr>
          <w:color w:val="000000"/>
          <w:sz w:val="28"/>
          <w:highlight w:val="white"/>
        </w:rPr>
        <w:t>. Орган местного самоуправления обеспечивает прием документов, необходимых для предоставления муниципальной услуги, поданных с использованием Единого</w:t>
      </w:r>
      <w:r>
        <w:rPr>
          <w:color w:val="000000"/>
          <w:sz w:val="28"/>
        </w:rPr>
        <w:t xml:space="preserve"> п</w:t>
      </w:r>
      <w:r>
        <w:rPr>
          <w:color w:val="000000"/>
          <w:sz w:val="28"/>
          <w:highlight w:val="white"/>
        </w:rPr>
        <w:t>ортала, и их регистрацию без необходимости повторного представления заявителями таких документов на бумажном носителе, если иное не установлено законодательством Российской Федерации.</w:t>
      </w:r>
    </w:p>
    <w:p w:rsidR="008339D6" w:rsidRDefault="008339D6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 w:firstLine="0"/>
        <w:rPr>
          <w:color w:val="000000"/>
          <w:sz w:val="28"/>
          <w:highlight w:val="white"/>
        </w:rPr>
      </w:pPr>
    </w:p>
    <w:p w:rsidR="008339D6" w:rsidRDefault="00E76D92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Требования к помещениям,</w:t>
      </w:r>
    </w:p>
    <w:p w:rsidR="008339D6" w:rsidRDefault="00E76D92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в </w:t>
      </w:r>
      <w:proofErr w:type="gramStart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которых</w:t>
      </w:r>
      <w:proofErr w:type="gramEnd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 предоставляется муниципальная услуга</w:t>
      </w:r>
    </w:p>
    <w:p w:rsidR="008339D6" w:rsidRDefault="008339D6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21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Требования к помещениям, в которых предоставляется муниципальная услуга, размещены на официальном сайте уполномоченного органа в сети «Интернет», а также на Едином портале.</w:t>
      </w: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Показатели качества и доступности Услуги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22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Перечень показателей качества и доступности Услуги размещен на официальном сайте уполномоченного органа в сети «Интернет», а также на ЕПГУ.</w:t>
      </w:r>
    </w:p>
    <w:p w:rsidR="008339D6" w:rsidRDefault="008339D6">
      <w:pP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yellow"/>
        </w:rPr>
      </w:pPr>
      <w:r>
        <w:rPr>
          <w:rFonts w:ascii="TimesNewRoman" w:eastAsia="TimesNewRoman" w:hAnsi="TimesNewRoman" w:cs="TimesNewRoman"/>
          <w:b/>
          <w:color w:val="000000"/>
          <w:sz w:val="28"/>
        </w:rPr>
        <w:t>Иные требования к предоставлению муниципальной услуги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Style w:val="afa"/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outlineLvl w:val="2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23. Услуги, необходимые и обязательные для предоставления муниципальной услуги, отсутствуют.</w:t>
      </w:r>
    </w:p>
    <w:p w:rsidR="008339D6" w:rsidRDefault="00E76D92">
      <w:pPr>
        <w:pStyle w:val="afa"/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outlineLvl w:val="2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24. Заявление о предоставлении Услуги и документы, необходимые для предоставления Услуги, могут быть поданы в МФЦ.</w:t>
      </w:r>
    </w:p>
    <w:p w:rsidR="008339D6" w:rsidRDefault="00E76D92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Предусмотрена возможность выдачи заявителю результата предоставления Услуги в МФЦ в случае подачи заявления в МФЦ, в том числе выдачи документов на бумажном носителе, подтверждающих содержание электронных документов, направленных в МФЦ по результатам предоставления Услуги уполномоченным органом.</w:t>
      </w:r>
    </w:p>
    <w:p w:rsidR="008339D6" w:rsidRDefault="00E76D92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МФЦ не принимает решение об отказе в приеме заявления и документов и (или) информации, необходимых для предоставления Услуги.</w:t>
      </w:r>
    </w:p>
    <w:p w:rsidR="008339D6" w:rsidRDefault="00E76D92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Прием заявления о предоставлении Услуги и документов, необходимых для предоставления Услуги, а также выдача результата предоставления Услуги в МФЦ осуществляются на основании заключенного между МФЦ и уполномоченным органом Соглашения о взаимодействии.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25. Невозможность предоставления законному представителю несовершеннолетнего, не являющемуся заявителем, результатов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>предоставления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 в отношении несовершеннолетнего лично, не предусмотрена.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26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Порядок предоставления результатов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Исчерпывающий перечень документов, необходимых для предоставления Услуги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27.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предоставить самостоятельно, и документы, которые заявитель вправе представить по собственной инициативе, так как они подлежат предоставлению в рамках межведомственного информационного взаимодействия, приведен в таблице № 2, содержащейся в приложении к настоящему Административному регламенту.</w:t>
      </w:r>
      <w:proofErr w:type="gramEnd"/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yellow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28. Формы заявления и документов приведены в приложении к настоящему Административному регламенту.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</w:p>
    <w:p w:rsidR="008339D6" w:rsidRDefault="00E76D92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Исчерпывающий перечень оснований для отказа в приеме заявления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afa"/>
        <w:spacing w:line="20" w:lineRule="atLeast"/>
        <w:ind w:left="0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11</w:t>
      </w:r>
      <w:r>
        <w:rPr>
          <w:color w:val="000000"/>
          <w:sz w:val="28"/>
          <w:highlight w:val="white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Перечень основания для отказа в приеме заявлений и документов: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-Заявление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Представленные Заявителем документы утратили силу на момент обращения за предоставлением муниципальной услуги;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Неполное заполнение полей в форме Заявления, в том числе в интерактивной форме Заявления на Едином портале;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lastRenderedPageBreak/>
        <w:t>-</w:t>
      </w:r>
      <w:r>
        <w:rPr>
          <w:color w:val="000000"/>
          <w:sz w:val="28"/>
          <w:highlight w:val="white"/>
        </w:rPr>
        <w:t>Подача запросов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 (в том числе установленных ст.11 Федерального закона №63-ФЗ условий признания действительности УКЭП);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12</w:t>
      </w:r>
      <w:r>
        <w:rPr>
          <w:color w:val="000000"/>
          <w:sz w:val="28"/>
          <w:highlight w:val="white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Представление неполного комплекта документов, необходимых для предоставления муниципальной услуги</w:t>
      </w:r>
      <w:r>
        <w:rPr>
          <w:color w:val="000000"/>
          <w:sz w:val="28"/>
        </w:rPr>
        <w:t>.</w:t>
      </w:r>
    </w:p>
    <w:p w:rsidR="008339D6" w:rsidRDefault="00E76D92">
      <w:pPr>
        <w:pStyle w:val="afa"/>
        <w:tabs>
          <w:tab w:val="left" w:pos="709"/>
          <w:tab w:val="left" w:pos="1418"/>
          <w:tab w:val="left" w:pos="2835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 w:firstLine="0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ab/>
        <w:t>13.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Основания для приостановления предоставления муниципальной услуги отсутствуют.</w:t>
      </w:r>
    </w:p>
    <w:p w:rsidR="008339D6" w:rsidRDefault="00E76D92">
      <w:pPr>
        <w:pStyle w:val="afa"/>
        <w:tabs>
          <w:tab w:val="left" w:pos="709"/>
          <w:tab w:val="left" w:pos="1418"/>
          <w:tab w:val="left" w:pos="2835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14</w:t>
      </w:r>
      <w:r>
        <w:rPr>
          <w:color w:val="000000"/>
          <w:sz w:val="28"/>
          <w:highlight w:val="white"/>
        </w:rPr>
        <w:t>. Основания для отказа в предоставлении муниципальной услуги: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 xml:space="preserve">- 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Наличие противоречивых сведений в Заявлении и приложенных к нему документах;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</w:t>
      </w:r>
      <w:r>
        <w:rPr>
          <w:color w:val="000000"/>
          <w:sz w:val="28"/>
        </w:rPr>
        <w:t xml:space="preserve">  </w:t>
      </w:r>
      <w:r>
        <w:rPr>
          <w:color w:val="000000"/>
          <w:sz w:val="28"/>
          <w:highlight w:val="white"/>
        </w:rPr>
        <w:t xml:space="preserve">Несоответствие информации, которая содержится в документах и сведениях, представленных заявителем, данным полученным в результате межведомственного </w:t>
      </w:r>
      <w:proofErr w:type="gramStart"/>
      <w:r>
        <w:rPr>
          <w:color w:val="000000"/>
          <w:sz w:val="28"/>
          <w:highlight w:val="white"/>
        </w:rPr>
        <w:t>взаимодействия</w:t>
      </w:r>
      <w:proofErr w:type="gramEnd"/>
      <w:r>
        <w:rPr>
          <w:color w:val="000000"/>
          <w:sz w:val="28"/>
          <w:highlight w:val="white"/>
        </w:rPr>
        <w:t xml:space="preserve"> в том числе посредством СМЭВ;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  Выявление возможности сохранения зеленых насаждений;</w:t>
      </w:r>
    </w:p>
    <w:p w:rsidR="008339D6" w:rsidRDefault="00E76D92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 Несоответствие документов, представляемых Заявителем, по форме или содержанию требованиям законодательства Российской Федерации;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-  Запрос подан неуполномоченным лицом.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III. Состав, последовательность и сроки выполнения административных процедур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Перечень осуществляемых при предоставлении Услуги административных процедур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Style w:val="afa"/>
        <w:tabs>
          <w:tab w:val="left" w:pos="1418"/>
        </w:tabs>
        <w:spacing w:line="20" w:lineRule="atLeast"/>
        <w:ind w:left="0"/>
        <w:rPr>
          <w:color w:val="000000"/>
          <w:sz w:val="28"/>
          <w:highlight w:val="white"/>
        </w:rPr>
      </w:pPr>
      <w:r>
        <w:rPr>
          <w:color w:val="000000"/>
          <w:sz w:val="28"/>
        </w:rPr>
        <w:t>29</w:t>
      </w:r>
      <w:r>
        <w:rPr>
          <w:color w:val="000000"/>
          <w:sz w:val="28"/>
          <w:highlight w:val="white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Предоставление муниципальной услуги включает в себя следующие административные процедуры:</w:t>
      </w:r>
    </w:p>
    <w:p w:rsidR="008339D6" w:rsidRDefault="00E76D92">
      <w:pPr>
        <w:pStyle w:val="aff2"/>
        <w:spacing w:line="20" w:lineRule="atLeast"/>
        <w:ind w:left="0" w:firstLine="709"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1) прием, проверка документов и регистрация Заявления;</w:t>
      </w:r>
    </w:p>
    <w:p w:rsidR="008339D6" w:rsidRDefault="00E76D92">
      <w:pPr>
        <w:pStyle w:val="aff2"/>
        <w:tabs>
          <w:tab w:val="left" w:pos="2402"/>
          <w:tab w:val="left" w:pos="3715"/>
          <w:tab w:val="left" w:pos="5451"/>
          <w:tab w:val="left" w:pos="8075"/>
        </w:tabs>
        <w:spacing w:line="20" w:lineRule="atLeast"/>
        <w:ind w:left="0" w:firstLine="709"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2) получение сведений посредством межведомственного информационного взаимодействия, в том числе с использованием СМЭВ;</w:t>
      </w:r>
    </w:p>
    <w:p w:rsidR="008339D6" w:rsidRDefault="00E76D92">
      <w:pPr>
        <w:pStyle w:val="aff2"/>
        <w:tabs>
          <w:tab w:val="left" w:pos="2402"/>
          <w:tab w:val="left" w:pos="3715"/>
          <w:tab w:val="left" w:pos="5451"/>
          <w:tab w:val="left" w:pos="8075"/>
        </w:tabs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3) подготовка акта обследования;</w:t>
      </w:r>
    </w:p>
    <w:p w:rsidR="008339D6" w:rsidRDefault="00E76D92">
      <w:pPr>
        <w:pStyle w:val="aff2"/>
        <w:tabs>
          <w:tab w:val="left" w:pos="2402"/>
          <w:tab w:val="left" w:pos="3715"/>
          <w:tab w:val="left" w:pos="5451"/>
          <w:tab w:val="left" w:pos="8075"/>
        </w:tabs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4) направление начислений компенсационной стоимости (при наличии);</w:t>
      </w:r>
    </w:p>
    <w:p w:rsidR="008339D6" w:rsidRDefault="00E76D92">
      <w:pPr>
        <w:pStyle w:val="aff2"/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 xml:space="preserve">5) рассмотрение документов и сведений; </w:t>
      </w:r>
    </w:p>
    <w:p w:rsidR="008339D6" w:rsidRDefault="00E76D92">
      <w:pPr>
        <w:pStyle w:val="aff2"/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6) принятие решения;</w:t>
      </w:r>
    </w:p>
    <w:p w:rsidR="008339D6" w:rsidRDefault="00E76D92">
      <w:pPr>
        <w:pStyle w:val="aff2"/>
        <w:spacing w:line="20" w:lineRule="atLeast"/>
        <w:ind w:left="0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  <w:highlight w:val="white"/>
        </w:rPr>
        <w:t>7) выдача результата.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IV. Способы информирования заявителя об изменении статуса рассмотрения заявления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30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Перечень способов информирования заявителя об изменении статуса рассмотрения заявления: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а) посредством </w:t>
      </w:r>
      <w:hyperlink r:id="rId10">
        <w:r>
          <w:rPr>
            <w:rFonts w:ascii="TimesNewRoman" w:eastAsia="TimesNewRoman" w:hAnsi="TimesNewRoman" w:cs="TimesNewRoman"/>
            <w:color w:val="000000"/>
            <w:sz w:val="28"/>
            <w:highlight w:val="white"/>
          </w:rPr>
          <w:t>Единого портала</w:t>
        </w:r>
      </w:hyperlink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б) посредством почтовой связи.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br/>
      </w:r>
    </w:p>
    <w:p w:rsidR="008339D6" w:rsidRDefault="00E76D92" w:rsidP="00CE457B">
      <w:pPr>
        <w:ind w:left="5528" w:firstLine="0"/>
        <w:jc w:val="right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>Приложение</w:t>
      </w:r>
    </w:p>
    <w:p w:rsidR="008339D6" w:rsidRDefault="00E76D92" w:rsidP="00CE457B">
      <w:pPr>
        <w:ind w:left="5528"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к </w:t>
      </w:r>
      <w:hyperlink r:id="rId11" w:anchor="/document/412265536/entry/1000">
        <w:r>
          <w:rPr>
            <w:rFonts w:ascii="TimesNewRoman" w:eastAsia="TimesNewRoman" w:hAnsi="TimesNewRoman" w:cs="TimesNewRoman"/>
            <w:color w:val="000000"/>
            <w:sz w:val="28"/>
            <w:highlight w:val="white"/>
          </w:rPr>
          <w:t>Административному   регламенту</w:t>
        </w:r>
      </w:hyperlink>
    </w:p>
    <w:p w:rsidR="008339D6" w:rsidRDefault="00E76D92" w:rsidP="00CE457B">
      <w:pPr>
        <w:ind w:left="5528"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по предоставлению Услуги</w:t>
      </w:r>
    </w:p>
    <w:p w:rsidR="008339D6" w:rsidRDefault="008339D6" w:rsidP="00CE457B">
      <w:pPr>
        <w:ind w:left="5528" w:firstLine="142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proofErr w:type="gramStart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Перечень</w:t>
      </w: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br/>
        <w:t xml:space="preserve"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</w:t>
      </w:r>
      <w:proofErr w:type="spellStart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муниципальнойуслуги</w:t>
      </w:r>
      <w:proofErr w:type="spellEnd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, формы заявления о предоставлении муниципальной услуги и документов, необходимых для предоставления муниципальной услуги</w:t>
      </w:r>
      <w:proofErr w:type="gramEnd"/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I. Перечень условных обозначений и сокращений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Условные сокращения: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а) Единый портал – федеральная государственная информационная система «Единый портал государственных и муниципальных услуг (функций)</w:t>
      </w:r>
      <w:r>
        <w:rPr>
          <w:rFonts w:ascii="Verdana" w:eastAsia="Verdana" w:hAnsi="Verdana" w:cs="Verdana"/>
          <w:color w:val="3A3A3A"/>
          <w:sz w:val="31"/>
          <w:highlight w:val="white"/>
        </w:rPr>
        <w:t>»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б) Реестр услуг – федеральная государственная информационная система «Федеральный реестр государственных и муниципальных услуг»;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в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Услуга – муниципальная услуга по предоставлению лесных участков, расположенных на землях населенных пунктов, в аренду;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г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Заявление – заявление о предоставлении лесных участков, расположенных на землях населенных пунктов, в аренду;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д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 Заявитель – физические лица, юридические лица и индивидуальные предприниматели, обратившиеся в уполномоченный орган с запросом (заявлением) о предоставлении муниципальной услуги;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е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Документы – документы и (или) информация, необходимые для предоставления Услуги;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ж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 ЕСИА – Единая система идентификац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ии и ау</w:t>
      </w:r>
      <w:proofErr w:type="gramEnd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з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) ИС СИР СОУ ОО - система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исполнения регламентов Информационной системы оказания услуг Оренбургской области</w:t>
      </w:r>
      <w:proofErr w:type="gramEnd"/>
      <w:r>
        <w:rPr>
          <w:rFonts w:ascii="TimesNewRoman" w:eastAsia="TimesNewRoman" w:hAnsi="TimesNewRoman" w:cs="TimesNewRoman"/>
          <w:color w:val="000000"/>
          <w:sz w:val="28"/>
        </w:rPr>
        <w:t>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и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АСЭД – автоматизированная система электронного документооборота;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к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МФЦ – государственное автономное учреждение «Оренбургский областной многофункциональный центр предоставления государственных и муниципальных услуг»;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lastRenderedPageBreak/>
        <w:t>л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ЭП – усиленная квалифицированная электронная подпись;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м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ЕГРН – Единый государственный реестр недвижимости.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2. Условные обозначения: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а) [Все] - документы представляются всеми заявителями, обращающимися за получением Услуги;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б)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П(</w:t>
      </w:r>
      <w:proofErr w:type="gramEnd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з) - представитель заявителя;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в) Единый портал - документы подаются посредством </w:t>
      </w:r>
      <w:hyperlink r:id="rId12">
        <w:r>
          <w:rPr>
            <w:rFonts w:ascii="TimesNewRoman" w:eastAsia="TimesNewRoman" w:hAnsi="TimesNewRoman" w:cs="TimesNewRoman"/>
            <w:color w:val="000000"/>
            <w:sz w:val="28"/>
            <w:highlight w:val="white"/>
          </w:rPr>
          <w:t>Единого портала</w:t>
        </w:r>
      </w:hyperlink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г) ПС - документы подаются посредством почтовой связи;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д) О - представляется оригинал документа;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ж)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О(</w:t>
      </w:r>
      <w:proofErr w:type="gramEnd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э) - представляется оригинал документа в электронной форме;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з)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К</w:t>
      </w:r>
      <w:proofErr w:type="gramEnd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- представляется копия документа;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и)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К(</w:t>
      </w:r>
      <w:proofErr w:type="gramEnd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э) - представляется копия документа в электронной форме.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II. Идентификаторы категорий (признаков) заявителей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Таблица N 1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"/>
        <w:gridCol w:w="6040"/>
        <w:gridCol w:w="3178"/>
      </w:tblGrid>
      <w:tr w:rsidR="008339D6"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N </w:t>
            </w:r>
          </w:p>
        </w:tc>
        <w:tc>
          <w:tcPr>
            <w:tcW w:w="60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Наименования отдельных признаков заявителей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Результат предоставления Услуги</w:t>
            </w:r>
          </w:p>
        </w:tc>
      </w:tr>
      <w:tr w:rsidR="008339D6">
        <w:tc>
          <w:tcPr>
            <w:tcW w:w="910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Style w:val="af0"/>
              <w:ind w:firstLine="0"/>
            </w:pPr>
          </w:p>
        </w:tc>
        <w:tc>
          <w:tcPr>
            <w:tcW w:w="6040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Style w:val="af0"/>
              <w:ind w:firstLine="0"/>
            </w:pP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Выдача разрешений на право вырубки зеленых насаждений</w:t>
            </w:r>
          </w:p>
        </w:tc>
      </w:tr>
      <w:tr w:rsidR="008339D6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2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Заявитель - физические лица, юридические лица и индивидуальные предприниматели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</w:t>
            </w:r>
          </w:p>
        </w:tc>
      </w:tr>
      <w:tr w:rsidR="008339D6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2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Представитель заявителя - лицо, действующее на основании доверенности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Б</w:t>
            </w:r>
          </w:p>
        </w:tc>
      </w:tr>
    </w:tbl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III. Исчерпывающий перечень документов, необходимых для предоставления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Услуги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Таблица N 2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822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866"/>
        <w:gridCol w:w="2551"/>
        <w:gridCol w:w="283"/>
        <w:gridCol w:w="1701"/>
        <w:gridCol w:w="142"/>
        <w:gridCol w:w="1559"/>
        <w:gridCol w:w="2126"/>
      </w:tblGrid>
      <w:tr w:rsidR="008339D6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N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Идентификаторы категорий (признаков) заявит</w:t>
            </w: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lastRenderedPageBreak/>
              <w:t>елей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lastRenderedPageBreak/>
              <w:t>Перечень необходимых для предоставления Услуги документов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Требования к предоставлению документов</w:t>
            </w:r>
            <w:proofErr w:type="gramStart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 ,</w:t>
            </w:r>
            <w:proofErr w:type="gramEnd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 в том числе к формату, количеству, </w:t>
            </w: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lastRenderedPageBreak/>
              <w:t xml:space="preserve">иные требования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lastRenderedPageBreak/>
              <w:t xml:space="preserve">Требования к формату документов </w:t>
            </w:r>
            <w:proofErr w:type="gramStart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в</w:t>
            </w:r>
            <w:proofErr w:type="gramEnd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 </w:t>
            </w:r>
            <w:proofErr w:type="gramStart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случаев</w:t>
            </w:r>
            <w:proofErr w:type="gramEnd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 подачи в электронной форме </w:t>
            </w:r>
          </w:p>
        </w:tc>
      </w:tr>
      <w:tr w:rsidR="008339D6">
        <w:tc>
          <w:tcPr>
            <w:tcW w:w="10068" w:type="dxa"/>
            <w:gridSpan w:val="8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lastRenderedPageBreak/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8339D6">
        <w:trPr>
          <w:trHeight w:val="77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Заявление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13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 - ПС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электронным документам, представляемым посредством Единого портала, предъявляются следующие требования: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документы представляются в следующих форматах: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а)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xml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- для формализованных документов;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б)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doc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,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docx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,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odt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- для документов с текстовым содержанием, не включающим формулы (за исключением документов, содержащих расчеты);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в)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xls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,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xlsx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,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ods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- для документов, содержащих расчеты;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г)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pdf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,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jpg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,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jpeg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- для документов с текстовым содержанием, в том числе включающих формулы и (или) графические изображения (за исключением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документов, содержащих расчеты), а также документов с графическим содержанием.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dpi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(масштаб 1:1) с использованием следующих режимов: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 «черно-белый» (при отсутствии в документе графических изображений и (или) цветного текста);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- «оттенки серого» (при наличии в документе графических изображений, отличных от цветного графического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изображения);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 «цветной» или «режим полной цветопередачи» (при наличии в документе цветных графических изображений либо цветного текста);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 количество файлов должно соответствовать количеству документов, каждый из которых содержит текстовую и (или) графическую информацию</w:t>
            </w:r>
          </w:p>
        </w:tc>
      </w:tr>
      <w:tr w:rsidR="008339D6">
        <w:trPr>
          <w:trHeight w:val="771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771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Паспорт или иной документ, удостоверяющий личность заявителя 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14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Все]</w:t>
            </w:r>
            <w:proofErr w:type="gramEnd"/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spacing w:after="200" w:line="276" w:lineRule="auto"/>
              <w:jc w:val="left"/>
              <w:rPr>
                <w:rFonts w:ascii="Calibri" w:eastAsia="Calibri" w:hAnsi="Calibri" w:cs="Calibri"/>
              </w:rPr>
            </w:pPr>
          </w:p>
        </w:tc>
      </w:tr>
      <w:tr w:rsidR="008339D6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3.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Доверенность или документы, подтверждающие полномочия представителя заявителя действовать от его имени (в случае если заявление подается представителем заявителя).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15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з)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spacing w:after="200" w:line="276" w:lineRule="auto"/>
              <w:jc w:val="left"/>
              <w:rPr>
                <w:rFonts w:ascii="Calibri" w:eastAsia="Calibri" w:hAnsi="Calibri" w:cs="Calibri"/>
              </w:rPr>
            </w:pPr>
          </w:p>
        </w:tc>
      </w:tr>
      <w:tr w:rsidR="008339D6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lastRenderedPageBreak/>
              <w:t>4.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дендроплан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 xml:space="preserve"> или схема с описанием места положения дерева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16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8339D6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5.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 xml:space="preserve">документ, с указанием кадастрового номера земельного участка (при наличии) адреса (месторасположения) земельного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lastRenderedPageBreak/>
              <w:t>участка, вида проведения работ, с указанием характеристик зеленых насаждений (породы, высоты, диаметра, и т.д.), подлежащих вырубке (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перечетная</w:t>
            </w:r>
            <w:proofErr w:type="spellEnd"/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 xml:space="preserve"> ведомость зеленых насаждений)</w:t>
            </w:r>
            <w:proofErr w:type="gramEnd"/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17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8339D6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lastRenderedPageBreak/>
              <w:t>6.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 заключение специализированной организации о нарушении естественного освещения в жилом или нежилом помещении (в случае отсутствия предписания надзорных органов)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18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8339D6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7.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заключение специализированной организации о нарушении строительных, санитарных и иных норм и правил, вызванных произрастанием зеленых насаждений (при выявлении нарушения строительных, санитарных и иных норм и правил, вызванных произрастанием зеленых насаждений)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19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8339D6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8339D6">
        <w:tc>
          <w:tcPr>
            <w:tcW w:w="10068" w:type="dxa"/>
            <w:gridSpan w:val="8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94" w:lineRule="auto"/>
              <w:ind w:firstLine="0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8339D6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1.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из Единого государственного реестра юридических лиц (при обращении Заявителя, являющегося юридическим лицом)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20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8339D6">
            <w:pPr>
              <w:pStyle w:val="af2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</w:p>
        </w:tc>
      </w:tr>
      <w:tr w:rsidR="008339D6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из Единого государственного 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21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8339D6">
            <w:pPr>
              <w:pStyle w:val="af2"/>
              <w:spacing w:line="235" w:lineRule="auto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</w:p>
        </w:tc>
      </w:tr>
      <w:tr w:rsidR="008339D6"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3.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8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из Единого государственного реестра недвижимости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К(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э) - </w:t>
            </w:r>
            <w:hyperlink r:id="rId22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  <w:p w:rsidR="008339D6" w:rsidRDefault="008339D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8339D6">
            <w:pPr>
              <w:pStyle w:val="af2"/>
              <w:spacing w:line="235" w:lineRule="auto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</w:p>
        </w:tc>
      </w:tr>
    </w:tbl>
    <w:p w:rsidR="00C81523" w:rsidRDefault="00C815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IV. Исчерпывающий перечень оснований для отказа в приеме заявления и документов, необходимых для предоставления Услуги, оснований для приостановления предоставления Услуги или отказа в предоставлении Услуги</w:t>
      </w:r>
      <w:r>
        <w:rPr>
          <w:rFonts w:ascii="TimesNewRoman" w:eastAsia="TimesNewRoman" w:hAnsi="TimesNewRoman" w:cs="TimesNewRoman"/>
          <w:b/>
          <w:color w:val="000000"/>
          <w:sz w:val="28"/>
        </w:rPr>
        <w:t xml:space="preserve"> 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Таблица N 3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69"/>
        <w:gridCol w:w="3827"/>
      </w:tblGrid>
      <w:tr w:rsidR="00833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2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N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Перечень оснований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Идентификатор категорий (признаков) заявителей</w:t>
            </w:r>
          </w:p>
        </w:tc>
      </w:tr>
      <w:tr w:rsidR="008339D6">
        <w:tc>
          <w:tcPr>
            <w:tcW w:w="10063" w:type="dxa"/>
            <w:gridSpan w:val="3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Исчерпывающий перечень оснований для отказа в приеме заявления и документов,</w:t>
            </w:r>
          </w:p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необходимых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для предоставления Услуги</w:t>
            </w:r>
          </w:p>
        </w:tc>
      </w:tr>
      <w:tr w:rsidR="00833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Направление неполного комплекта документов, необходимых для предоставления услуги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</w:tc>
      </w:tr>
      <w:tr w:rsidR="008339D6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2.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Заявление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3.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Представленные Заявителем документы утратили силу на момент обращения за предоставлением муниципальной услуги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4.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Представленные Заявителем документы содержат подчистки и исправления текста, не заверенные в порядке, установленном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законодательством Российской Федерации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lastRenderedPageBreak/>
              <w:t>5.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6.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Неполное заполнение полей в форме Заявления, в том числе в интерактивной форме Заявления на Едином портале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7.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Подача запросов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 (в том числе установленных ст.11 Федерального закона №63-ФЗ условий признания действительности УКЭП)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10063" w:type="dxa"/>
            <w:gridSpan w:val="3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Исчерпывающий перечень оснований для приостановления предоставления Услуги</w:t>
            </w:r>
          </w:p>
        </w:tc>
      </w:tr>
      <w:tr w:rsidR="00833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Основания для приостановления предоставления Услуги законодательством Российской Федерации не предусмотрены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</w:t>
            </w:r>
          </w:p>
        </w:tc>
      </w:tr>
      <w:tr w:rsidR="008339D6">
        <w:tc>
          <w:tcPr>
            <w:tcW w:w="10063" w:type="dxa"/>
            <w:gridSpan w:val="3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Исчерпывающий перечень оснований для отказа в предоставлении Услуги</w:t>
            </w:r>
          </w:p>
        </w:tc>
      </w:tr>
      <w:tr w:rsidR="00833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Наличие противоречивых сведений в Заявлении и приложенных к нему документах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Несоответствие информации, которая содержится в документах и сведениях, представленных заявителем, данным полученным в результате межведомственного </w:t>
            </w: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взаимодействия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в том числе посредством СМЭВ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3.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Выявление возможности сохранения зеленых насаждений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4.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Несоответствие документов, представляемых Заявителем, по форме или содержанию требованиям законодательства Российской </w:t>
            </w:r>
            <w:proofErr w:type="spell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Федерациию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5.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8339D6" w:rsidRDefault="00E76D92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Запрос подан неуполномоченным лицом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8339D6" w:rsidRDefault="008339D6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tabs>
          <w:tab w:val="left" w:pos="0"/>
          <w:tab w:val="left" w:pos="851"/>
          <w:tab w:val="left" w:pos="1644"/>
          <w:tab w:val="left" w:pos="1928"/>
          <w:tab w:val="left" w:pos="2325"/>
        </w:tabs>
        <w:spacing w:after="60" w:line="276" w:lineRule="auto"/>
        <w:contextualSpacing/>
        <w:jc w:val="center"/>
        <w:outlineLvl w:val="1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V. </w:t>
      </w:r>
      <w:bookmarkStart w:id="6" w:name="undefined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Форма заявления о выдаче разрешения на право вырубки зеленых насаждений</w:t>
      </w:r>
    </w:p>
    <w:p w:rsidR="008339D6" w:rsidRDefault="00E76D92">
      <w:pPr>
        <w:pStyle w:val="aff2"/>
        <w:spacing w:before="76"/>
        <w:ind w:left="0" w:firstLine="8079"/>
        <w:contextualSpacing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Форма № 1 </w:t>
      </w:r>
    </w:p>
    <w:p w:rsidR="008339D6" w:rsidRDefault="00E76D92">
      <w:pPr>
        <w:tabs>
          <w:tab w:val="left" w:pos="0"/>
        </w:tabs>
        <w:spacing w:line="360" w:lineRule="auto"/>
        <w:ind w:left="5245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                 </w:t>
      </w:r>
    </w:p>
    <w:tbl>
      <w:tblPr>
        <w:tblpPr w:leftFromText="180" w:rightFromText="180" w:bottomFromText="160" w:vertAnchor="text" w:tblpY="1"/>
        <w:tblW w:w="9747" w:type="dxa"/>
        <w:tblLayout w:type="fixed"/>
        <w:tblLook w:val="04A0" w:firstRow="1" w:lastRow="0" w:firstColumn="1" w:lastColumn="0" w:noHBand="0" w:noVBand="1"/>
      </w:tblPr>
      <w:tblGrid>
        <w:gridCol w:w="2836"/>
        <w:gridCol w:w="6911"/>
      </w:tblGrid>
      <w:tr w:rsidR="008339D6">
        <w:tc>
          <w:tcPr>
            <w:tcW w:w="28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widowControl w:val="0"/>
              <w:spacing w:before="120" w:after="120" w:line="276" w:lineRule="auto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Кому: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ab/>
            </w:r>
          </w:p>
        </w:tc>
        <w:tc>
          <w:tcPr>
            <w:tcW w:w="69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widowControl w:val="0"/>
              <w:spacing w:before="120" w:after="120" w:line="276" w:lineRule="auto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(наименование уполномоченного органа местного самоуправления)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ab/>
            </w:r>
          </w:p>
        </w:tc>
      </w:tr>
    </w:tbl>
    <w:p w:rsidR="008339D6" w:rsidRDefault="008339D6">
      <w:pPr>
        <w:tabs>
          <w:tab w:val="left" w:pos="0"/>
        </w:tabs>
        <w:spacing w:line="360" w:lineRule="auto"/>
        <w:ind w:left="5245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85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5"/>
        <w:gridCol w:w="5216"/>
        <w:gridCol w:w="1806"/>
      </w:tblGrid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Представителя (Физическое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Серия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Номер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Кем </w:t>
            </w: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выдан</w:t>
            </w:r>
            <w:proofErr w:type="gramEnd"/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Представителя (Индивидуальный предприниматель)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ОГРНИП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Представителя (Юридическое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Полное наименование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Организационно-правовая форма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Серия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Номер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Кем </w:t>
            </w: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выдан</w:t>
            </w:r>
            <w:proofErr w:type="gramEnd"/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Заявителя (Физическое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Серия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Номер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Кем </w:t>
            </w: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выдан</w:t>
            </w:r>
            <w:proofErr w:type="gramEnd"/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Заявителя (Индивидуальный предприниматель)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ОГРНИП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Серия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Номер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Кем </w:t>
            </w: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выдан</w:t>
            </w:r>
            <w:proofErr w:type="gramEnd"/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Заявителя (Юридическое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Полное наименование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Организационно-правовая форма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Серия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Номер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Кем </w:t>
            </w: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выдан</w:t>
            </w:r>
            <w:proofErr w:type="gramEnd"/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67"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E76D92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39D6" w:rsidRDefault="008339D6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8339D6" w:rsidRDefault="008339D6">
      <w:pPr>
        <w:ind w:left="1560" w:firstLine="283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aff2"/>
        <w:ind w:left="0" w:firstLine="0"/>
        <w:contextualSpacing/>
        <w:jc w:val="right"/>
        <w:rPr>
          <w:color w:val="000000"/>
          <w:sz w:val="28"/>
        </w:rPr>
      </w:pPr>
      <w:r>
        <w:rPr>
          <w:color w:val="000000"/>
          <w:sz w:val="28"/>
          <w:highlight w:val="white"/>
        </w:rPr>
        <w:t>Форма № 2</w:t>
      </w:r>
    </w:p>
    <w:p w:rsidR="008339D6" w:rsidRDefault="008339D6">
      <w:pPr>
        <w:pStyle w:val="aff2"/>
        <w:ind w:left="0" w:firstLine="0"/>
        <w:contextualSpacing/>
        <w:jc w:val="right"/>
        <w:rPr>
          <w:color w:val="000000"/>
          <w:sz w:val="28"/>
        </w:rPr>
      </w:pPr>
    </w:p>
    <w:p w:rsidR="008339D6" w:rsidRDefault="008339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ЗАЯВЛЕНИЕ </w:t>
      </w:r>
    </w:p>
    <w:p w:rsidR="008339D6" w:rsidRDefault="00E76D92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о выдаче разрешения на право вырубки зеленых насаждений</w:t>
      </w:r>
    </w:p>
    <w:p w:rsidR="008339D6" w:rsidRDefault="008339D6">
      <w:pP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32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116"/>
        <w:gridCol w:w="5211"/>
      </w:tblGrid>
      <w:tr w:rsidR="008339D6">
        <w:trPr>
          <w:trHeight w:val="713"/>
        </w:trPr>
        <w:tc>
          <w:tcPr>
            <w:tcW w:w="932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E76D92">
            <w:pPr>
              <w:ind w:firstLine="463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Прошу выдать разрешение на право вырубки зеленых насаждений ____________________________________.</w:t>
            </w:r>
          </w:p>
          <w:p w:rsidR="008339D6" w:rsidRDefault="00E76D92">
            <w:pPr>
              <w:ind w:firstLine="463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о документах, в соответствии с которыми проводится вырубка зеленых насаждений:</w:t>
            </w:r>
          </w:p>
          <w:p w:rsidR="008339D6" w:rsidRDefault="008339D6">
            <w:pPr>
              <w:ind w:firstLine="321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146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70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238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270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70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rPr>
          <w:trHeight w:val="887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8339D6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876" w:type="dxa"/>
        <w:tblLayout w:type="fixed"/>
        <w:tblLook w:val="04A0" w:firstRow="1" w:lastRow="0" w:firstColumn="1" w:lastColumn="0" w:noHBand="0" w:noVBand="1"/>
      </w:tblPr>
      <w:tblGrid>
        <w:gridCol w:w="9876"/>
      </w:tblGrid>
      <w:tr w:rsidR="008339D6">
        <w:trPr>
          <w:trHeight w:val="887"/>
        </w:trPr>
        <w:tc>
          <w:tcPr>
            <w:tcW w:w="98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8339D6" w:rsidRDefault="00E76D92">
            <w:pPr>
              <w:ind w:firstLine="321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Приложения:</w:t>
            </w:r>
          </w:p>
          <w:p w:rsidR="008339D6" w:rsidRDefault="008339D6">
            <w:pPr>
              <w:ind w:firstLine="321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78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956"/>
        <w:gridCol w:w="4824"/>
      </w:tblGrid>
      <w:tr w:rsidR="008339D6"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339D6" w:rsidRDefault="00E76D92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{Ф.И.О.}</w:t>
            </w:r>
          </w:p>
          <w:p w:rsidR="008339D6" w:rsidRDefault="00E76D92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ДД.ММ</w:t>
            </w:r>
            <w:proofErr w:type="gramStart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.Г</w:t>
            </w:r>
            <w:proofErr w:type="gramEnd"/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ГГГ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339D6" w:rsidRDefault="00E76D92">
            <w:pPr>
              <w:ind w:firstLine="0"/>
              <w:jc w:val="left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Сведения об электронной подписи</w:t>
            </w:r>
          </w:p>
        </w:tc>
      </w:tr>
    </w:tbl>
    <w:p w:rsidR="008339D6" w:rsidRDefault="008339D6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1134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>Форма № 3</w:t>
      </w:r>
    </w:p>
    <w:p w:rsidR="008339D6" w:rsidRDefault="00E76D92">
      <w:pPr>
        <w:pStyle w:val="2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Форма разрешения на право вырубки зеленых насаждений</w:t>
      </w:r>
    </w:p>
    <w:p w:rsidR="008339D6" w:rsidRDefault="00E76D92">
      <w:pPr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                                                                     От: __________________</w:t>
      </w:r>
    </w:p>
    <w:p w:rsidR="008339D6" w:rsidRDefault="00E76D92">
      <w:pPr>
        <w:ind w:left="6096" w:firstLine="0"/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(наименование уполномоченного органа)</w:t>
      </w:r>
    </w:p>
    <w:p w:rsidR="008339D6" w:rsidRDefault="008339D6">
      <w:pPr>
        <w:ind w:left="6096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214" w:type="dxa"/>
        <w:tblLayout w:type="fixed"/>
        <w:tblLook w:val="04A0" w:firstRow="1" w:lastRow="0" w:firstColumn="1" w:lastColumn="0" w:noHBand="0" w:noVBand="1"/>
      </w:tblPr>
      <w:tblGrid>
        <w:gridCol w:w="5954"/>
        <w:gridCol w:w="3260"/>
      </w:tblGrid>
      <w:tr w:rsidR="008339D6">
        <w:trPr>
          <w:trHeight w:val="586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>
            <w:pPr>
              <w:ind w:firstLine="4707"/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Кому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 w:rsidP="00CE457B">
            <w:pPr>
              <w:ind w:firstLine="0"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proofErr w:type="gramStart"/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 xml:space="preserve">__________________(фамилия, имя, отчество - для граждан и индивидуальных предпринимателей, или полное наименование 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br/>
              <w:t>организации – для юридических лиц</w:t>
            </w:r>
            <w:proofErr w:type="gramEnd"/>
          </w:p>
        </w:tc>
      </w:tr>
      <w:tr w:rsidR="008339D6">
        <w:trPr>
          <w:trHeight w:val="977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 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 w:rsidP="00CE45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tLeast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_______________(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почтовый индекс и адрес, адрес электронной почты)</w:t>
            </w:r>
          </w:p>
        </w:tc>
      </w:tr>
    </w:tbl>
    <w:p w:rsidR="008339D6" w:rsidRDefault="008339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РАЗРЕШЕНИЕ</w:t>
      </w:r>
    </w:p>
    <w:p w:rsidR="008339D6" w:rsidRDefault="00E76D92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на право вырубки зеленых насаждений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3855"/>
        <w:gridCol w:w="2438"/>
      </w:tblGrid>
      <w:tr w:rsidR="008339D6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8339D6" w:rsidRDefault="008339D6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38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339D6" w:rsidRDefault="008339D6">
            <w:pPr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43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8339D6" w:rsidRDefault="008339D6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8339D6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spacing w:line="216" w:lineRule="auto"/>
              <w:jc w:val="center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дата решения уполномоченного органа местного самоуправления</w:t>
            </w:r>
          </w:p>
        </w:tc>
        <w:tc>
          <w:tcPr>
            <w:tcW w:w="38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spacing w:line="216" w:lineRule="auto"/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4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E76D92">
            <w:pPr>
              <w:spacing w:line="216" w:lineRule="auto"/>
              <w:ind w:firstLine="0"/>
              <w:jc w:val="center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 xml:space="preserve">номер решения уполномоченного органа местного самоуправления </w:t>
            </w:r>
          </w:p>
        </w:tc>
      </w:tr>
      <w:tr w:rsidR="008339D6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spacing w:line="216" w:lineRule="auto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38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spacing w:line="216" w:lineRule="auto"/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4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39D6" w:rsidRDefault="008339D6">
            <w:pPr>
              <w:spacing w:line="216" w:lineRule="auto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8339D6" w:rsidRDefault="00E76D92">
      <w:pPr>
        <w:spacing w:line="216" w:lineRule="auto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По результатам рассмотрения запроса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, уведомляем о предоставлении разрешения на право вырубки зеленых насаждений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на основании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на земельном участке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с кадастровым номером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на срок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до</w:t>
      </w:r>
      <w:proofErr w:type="gramEnd"/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</w:t>
      </w:r>
    </w:p>
    <w:p w:rsidR="008339D6" w:rsidRDefault="00E76D92">
      <w:pPr>
        <w:spacing w:line="216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Приложение: схема участка с нанесением зеленых насаждений, подлежащих вырубке.</w:t>
      </w:r>
    </w:p>
    <w:p w:rsidR="008339D6" w:rsidRDefault="008339D6">
      <w:pPr>
        <w:spacing w:line="216" w:lineRule="auto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spacing w:line="216" w:lineRule="auto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spacing w:line="216" w:lineRule="auto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E76D92">
      <w:pPr>
        <w:spacing w:line="216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________________________________________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5098"/>
        <w:gridCol w:w="5108"/>
      </w:tblGrid>
      <w:tr w:rsidR="008339D6">
        <w:tc>
          <w:tcPr>
            <w:tcW w:w="50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spacing w:after="160" w:line="216" w:lineRule="auto"/>
              <w:ind w:left="350"/>
              <w:jc w:val="left"/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  <w:t>{Ф.И.О. должность уполномоченного сотрудника}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spacing w:line="216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Сведения </w:t>
            </w:r>
            <w:proofErr w:type="gramStart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об</w:t>
            </w:r>
            <w:proofErr w:type="gramEnd"/>
          </w:p>
          <w:p w:rsidR="008339D6" w:rsidRDefault="00E76D92">
            <w:pPr>
              <w:spacing w:line="216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электронной</w:t>
            </w:r>
          </w:p>
          <w:p w:rsidR="008339D6" w:rsidRDefault="00E76D92">
            <w:pPr>
              <w:spacing w:line="216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подписи</w:t>
            </w:r>
          </w:p>
        </w:tc>
      </w:tr>
    </w:tbl>
    <w:p w:rsidR="00CE457B" w:rsidRDefault="00CE457B">
      <w:pPr>
        <w:pStyle w:val="aff2"/>
        <w:ind w:left="0" w:firstLine="0"/>
        <w:contextualSpacing/>
        <w:jc w:val="right"/>
        <w:rPr>
          <w:color w:val="000000"/>
          <w:sz w:val="28"/>
          <w:highlight w:val="white"/>
        </w:rPr>
      </w:pPr>
    </w:p>
    <w:p w:rsidR="00CE457B" w:rsidRDefault="00CE457B">
      <w:pPr>
        <w:pStyle w:val="aff2"/>
        <w:ind w:left="0" w:firstLine="0"/>
        <w:contextualSpacing/>
        <w:jc w:val="right"/>
        <w:rPr>
          <w:color w:val="000000"/>
          <w:sz w:val="28"/>
          <w:highlight w:val="white"/>
        </w:rPr>
      </w:pPr>
    </w:p>
    <w:p w:rsidR="008339D6" w:rsidRDefault="00E76D92">
      <w:pPr>
        <w:pStyle w:val="aff2"/>
        <w:ind w:left="0" w:firstLine="0"/>
        <w:contextualSpacing/>
        <w:jc w:val="right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lastRenderedPageBreak/>
        <w:t xml:space="preserve">Форма № </w:t>
      </w:r>
      <w:r>
        <w:rPr>
          <w:color w:val="000000"/>
          <w:sz w:val="28"/>
        </w:rPr>
        <w:t>4</w:t>
      </w:r>
    </w:p>
    <w:p w:rsidR="008339D6" w:rsidRDefault="008339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left="5387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Регистрационный №: _______________</w:t>
      </w:r>
    </w:p>
    <w:p w:rsidR="008339D6" w:rsidRDefault="00E76D92">
      <w:pPr>
        <w:ind w:left="5387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Дата: _______________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jc w:val="center"/>
        <w:outlineLvl w:val="2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СХЕМА УЧАСТКА С НАНЕСЕНИЕМ ЗЕЛЕНЫХ НАСАЖДЕНИЙ, ПОДЛЕЖАЩИХ ВЫРУБКЕ</w:t>
      </w: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br/>
      </w: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1"/>
        <w:gridCol w:w="4503"/>
      </w:tblGrid>
      <w:tr w:rsidR="008339D6">
        <w:tc>
          <w:tcPr>
            <w:tcW w:w="5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spacing w:after="160" w:line="259" w:lineRule="auto"/>
              <w:ind w:left="350" w:firstLine="0"/>
              <w:jc w:val="left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{</w:t>
            </w:r>
            <w:r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  <w:t>Ф.И.О. должность уполномоченного сотрудника</w:t>
            </w: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}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ind w:left="35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Сведения </w:t>
            </w:r>
            <w:proofErr w:type="gramStart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об</w:t>
            </w:r>
            <w:proofErr w:type="gramEnd"/>
          </w:p>
          <w:p w:rsidR="008339D6" w:rsidRDefault="00E76D92">
            <w:pPr>
              <w:ind w:left="35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электронной</w:t>
            </w:r>
          </w:p>
          <w:p w:rsidR="008339D6" w:rsidRDefault="00E76D92">
            <w:pPr>
              <w:ind w:left="35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подписи</w:t>
            </w:r>
          </w:p>
        </w:tc>
      </w:tr>
    </w:tbl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C81523" w:rsidRDefault="00C8152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 xml:space="preserve">Форма № </w:t>
      </w:r>
      <w:r>
        <w:rPr>
          <w:rFonts w:ascii="TimesNewRoman" w:eastAsia="TimesNewRoman" w:hAnsi="TimesNewRoman" w:cs="TimesNewRoman"/>
          <w:color w:val="000000"/>
          <w:sz w:val="28"/>
        </w:rPr>
        <w:t>5</w:t>
      </w:r>
    </w:p>
    <w:p w:rsidR="008339D6" w:rsidRDefault="008339D6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Style w:val="2"/>
        <w:spacing w:before="0" w:after="0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Форма решения об отказе в приеме документов, необходимых для предоставления услуги / об отказе в предоставлении услуги</w:t>
      </w:r>
      <w:bookmarkEnd w:id="6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 </w:t>
      </w:r>
    </w:p>
    <w:tbl>
      <w:tblPr>
        <w:tblW w:w="9214" w:type="dxa"/>
        <w:tblLayout w:type="fixed"/>
        <w:tblLook w:val="04A0" w:firstRow="1" w:lastRow="0" w:firstColumn="1" w:lastColumn="0" w:noHBand="0" w:noVBand="1"/>
      </w:tblPr>
      <w:tblGrid>
        <w:gridCol w:w="5954"/>
        <w:gridCol w:w="3260"/>
      </w:tblGrid>
      <w:tr w:rsidR="008339D6">
        <w:trPr>
          <w:trHeight w:val="459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>
            <w:pPr>
              <w:ind w:firstLine="4707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Кому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>
            <w:pPr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____________________ (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 xml:space="preserve">фамилия, имя, отчество - для граждан и индивидуальных предпринимателей или полное наименование 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br/>
              <w:t>организации – для юридических лиц)</w:t>
            </w:r>
          </w:p>
        </w:tc>
      </w:tr>
      <w:tr w:rsidR="008339D6">
        <w:trPr>
          <w:trHeight w:val="490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 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8339D6" w:rsidRDefault="00E76D9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tLeast"/>
              <w:ind w:firstLine="0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___________________(почтовый индекс и адрес, адрес электронной почты)</w:t>
            </w:r>
          </w:p>
          <w:p w:rsidR="008339D6" w:rsidRDefault="008339D6">
            <w:pP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  <w:u w:val="single"/>
              </w:rPr>
            </w:pPr>
          </w:p>
        </w:tc>
      </w:tr>
    </w:tbl>
    <w:p w:rsidR="008339D6" w:rsidRDefault="00E76D92">
      <w:pPr>
        <w:ind w:left="5103" w:firstLine="709"/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От: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ab/>
        <w:t xml:space="preserve"> _________________</w:t>
      </w:r>
    </w:p>
    <w:p w:rsidR="008339D6" w:rsidRDefault="00E76D92">
      <w:pPr>
        <w:ind w:left="5954" w:firstLine="0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(наименование уполномоченного органа)</w:t>
      </w:r>
    </w:p>
    <w:p w:rsidR="008339D6" w:rsidRDefault="008339D6">
      <w:pPr>
        <w:ind w:firstLine="0"/>
        <w:contextualSpacing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8339D6" w:rsidRDefault="008339D6">
      <w:pPr>
        <w:ind w:firstLine="0"/>
        <w:contextualSpacing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  <w:shd w:val="clear" w:color="auto" w:fill="FFFFFF"/>
        </w:rPr>
      </w:pPr>
    </w:p>
    <w:p w:rsidR="008339D6" w:rsidRDefault="00E76D92">
      <w:pPr>
        <w:spacing w:line="223" w:lineRule="auto"/>
        <w:contextualSpacing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  <w:shd w:val="clear" w:color="auto" w:fill="FFFFFF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  <w:shd w:val="clear" w:color="auto" w:fill="FFFFFF"/>
        </w:rPr>
        <w:t>РЕШЕНИЕ</w:t>
      </w:r>
    </w:p>
    <w:p w:rsidR="008339D6" w:rsidRDefault="00E76D92">
      <w:pPr>
        <w:spacing w:line="223" w:lineRule="auto"/>
        <w:contextualSpacing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об отказе в приеме документов, необходимых для предоставления услуги / </w:t>
      </w: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br/>
        <w:t>об отказе в предоставлении услуги</w:t>
      </w:r>
    </w:p>
    <w:p w:rsidR="008339D6" w:rsidRDefault="00E76D92">
      <w:pPr>
        <w:spacing w:line="204" w:lineRule="auto"/>
        <w:contextualSpacing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№ _____________/ от _______________</w:t>
      </w:r>
    </w:p>
    <w:p w:rsidR="008339D6" w:rsidRDefault="00E76D92">
      <w:pPr>
        <w:tabs>
          <w:tab w:val="left" w:pos="851"/>
        </w:tabs>
        <w:spacing w:line="204" w:lineRule="auto"/>
        <w:contextualSpacing/>
        <w:jc w:val="center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(номер и дата решения)</w:t>
      </w:r>
    </w:p>
    <w:p w:rsidR="008339D6" w:rsidRDefault="00E76D92">
      <w:pPr>
        <w:pStyle w:val="af9"/>
        <w:spacing w:line="204" w:lineRule="auto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По результатам рассмотрения заявления по услуге «Выдача разрешения на право вырубки зеленых насаждений»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от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и приложенных к нему документов, органом, уполномоченным на предоставление услуги _________, принято решение об отказе в приеме документов, необходимых для предоставления услуги / об отказе в предоставлении услуги, по следующим основаниям: __________________________________________________________.</w:t>
      </w:r>
    </w:p>
    <w:p w:rsidR="008339D6" w:rsidRDefault="00E76D92">
      <w:pPr>
        <w:spacing w:line="204" w:lineRule="auto"/>
        <w:ind w:firstLine="709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Вы вправе повторно обратиться в орган, уполномоченный на предоставление услуги с заявлением о предоставлении услуги после устранения указанных нарушений.</w:t>
      </w:r>
    </w:p>
    <w:p w:rsidR="008339D6" w:rsidRDefault="00E76D92">
      <w:pPr>
        <w:spacing w:line="204" w:lineRule="auto"/>
        <w:ind w:firstLine="709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Данный отказ может быть обжалован в досудебном порядке путем направления жалобы в орган, уполномоченный на предоставление услуги, а также в судебном порядке.</w:t>
      </w:r>
    </w:p>
    <w:p w:rsidR="008339D6" w:rsidRDefault="00E76D92">
      <w:pPr>
        <w:spacing w:line="223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_______________________________</w:t>
      </w:r>
    </w:p>
    <w:p w:rsidR="008339D6" w:rsidRDefault="008339D6">
      <w:pPr>
        <w:spacing w:line="223" w:lineRule="auto"/>
        <w:ind w:firstLine="709"/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5098"/>
        <w:gridCol w:w="5108"/>
      </w:tblGrid>
      <w:tr w:rsidR="008339D6">
        <w:tc>
          <w:tcPr>
            <w:tcW w:w="50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8339D6" w:rsidRDefault="00E76D92">
            <w:pPr>
              <w:spacing w:after="160"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  <w:t>{Ф.И.О. должность уполномоченного сотрудника}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9D6" w:rsidRDefault="00E76D92">
            <w:pPr>
              <w:spacing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Сведения </w:t>
            </w:r>
            <w:proofErr w:type="gramStart"/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об</w:t>
            </w:r>
            <w:proofErr w:type="gramEnd"/>
          </w:p>
          <w:p w:rsidR="008339D6" w:rsidRDefault="00E76D92">
            <w:pPr>
              <w:spacing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электронной</w:t>
            </w:r>
          </w:p>
          <w:p w:rsidR="008339D6" w:rsidRDefault="00E76D92">
            <w:pPr>
              <w:spacing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подписи</w:t>
            </w:r>
          </w:p>
        </w:tc>
      </w:tr>
    </w:tbl>
    <w:p w:rsidR="00CE457B" w:rsidRDefault="00CE457B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Форма № 7</w:t>
      </w:r>
    </w:p>
    <w:p w:rsidR="008339D6" w:rsidRDefault="008339D6">
      <w:pPr>
        <w:ind w:firstLine="0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ФОРМА СОГЛАСИЯ НА ОБРАБОТКУ ПЕРСОНАЛЬНЫХ ДАННЫХ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br/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 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 орган местного самоуправления.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Согласие на обработку персональных данных  ______________________ 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  <w:t xml:space="preserve">субъекта персональных данных                                             </w:t>
      </w:r>
      <w:r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  <w:t xml:space="preserve">                   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  <w:t>(Ф.И.О.)</w:t>
      </w:r>
      <w:r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  <w:t xml:space="preserve">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Адрес места жительства: _____________________________________________________________.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Документ,  удостоверяющий  личность   субъекта  персональных  данных,  дата его выдачи и выдавший орган __________________________________________________________________________________________________________________________.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Подтверждаю   согласие   на   обработку   моих   персональных   данных, предусмотренное пунктом 4 части 1 статьи 6, частью 1 статьи 9  Федерального закона от 27 июля 2006 № 152-ФЗ  «О персональных данных», в целях предоставления министерством архитектуры и пространственно-градостроительного развития Оренбургской области  государственной  услуги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_____________________________________________________________  в соответствии с Федеральным   законом   от  27  июля  2010 № 210-ФЗ  «Об  организации предоставления   государственных   и  муниципальных  услуг"  и  обеспечения предоставления такой услуги.    </w:t>
      </w:r>
      <w:proofErr w:type="gramStart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Мне  известно,  что  в случае отзыва согласия на обработку персональных данных  министерство архитектуры и пространственно-градостроительного развития Оренбургской области вправе продолжить  обработку персональных данных без моего согласия в соответствии с  частью  2 статьи 9 (при наличии оснований, указанных в пунктах 2 - 11 части 1 статьи 6, части 2 статьи 10 и части 2 статьи 11) Федерального закона от 27июля 2006 № 152-ФЗ</w:t>
      </w:r>
      <w:proofErr w:type="gramEnd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«О персональных данных».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 Подпись /_______________/                                                    Дата _____  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(Ф.И.О. субъекта персональных данных)</w:t>
      </w: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</w:rPr>
      </w:pPr>
    </w:p>
    <w:p w:rsidR="008339D6" w:rsidRDefault="008339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</w:rPr>
      </w:pP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 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 </w:t>
      </w:r>
    </w:p>
    <w:p w:rsidR="008339D6" w:rsidRDefault="00E76D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 </w:t>
      </w:r>
    </w:p>
    <w:sectPr w:rsidR="008339D6">
      <w:headerReference w:type="default" r:id="rId23"/>
      <w:pgSz w:w="11900" w:h="16800"/>
      <w:pgMar w:top="964" w:right="850" w:bottom="964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BE" w:rsidRDefault="005A5ABE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separator/>
      </w:r>
    </w:p>
  </w:endnote>
  <w:endnote w:type="continuationSeparator" w:id="0">
    <w:p w:rsidR="005A5ABE" w:rsidRDefault="005A5ABE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CYR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charset w:val="00"/>
    <w:family w:val="auto"/>
    <w:pitch w:val="default"/>
  </w:font>
  <w:font w:name="CourierNew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UI">
    <w:altName w:val="Times New Roman"/>
    <w:charset w:val="00"/>
    <w:family w:val="auto"/>
    <w:pitch w:val="default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BE" w:rsidRDefault="005A5ABE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separator/>
      </w:r>
    </w:p>
  </w:footnote>
  <w:footnote w:type="continuationSeparator" w:id="0">
    <w:p w:rsidR="005A5ABE" w:rsidRDefault="005A5ABE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C0B" w:rsidRDefault="00257C0B">
    <w:pPr>
      <w:pStyle w:val="af5"/>
      <w:jc w:val="center"/>
    </w:pPr>
    <w:r>
      <w:fldChar w:fldCharType="begin"/>
    </w:r>
    <w:r>
      <w:instrText>PAGE   \* MERGEFORMAT</w:instrText>
    </w:r>
    <w:r>
      <w:fldChar w:fldCharType="separate"/>
    </w:r>
    <w:r w:rsidR="00972AD0">
      <w:rPr>
        <w:noProof/>
      </w:rPr>
      <w:t>22</w:t>
    </w:r>
    <w:r>
      <w:fldChar w:fldCharType="end"/>
    </w:r>
  </w:p>
  <w:p w:rsidR="00257C0B" w:rsidRDefault="00257C0B">
    <w:pPr>
      <w:ind w:firstLine="0"/>
      <w:jc w:val="left"/>
      <w:rPr>
        <w:rFonts w:ascii="TimesNewRoman" w:eastAsia="TimesNewRoman" w:hAnsi="TimesNewRoman" w:cs="TimesNew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803BC"/>
    <w:multiLevelType w:val="hybridMultilevel"/>
    <w:tmpl w:val="0B8EB7EA"/>
    <w:lvl w:ilvl="0" w:tplc="1ED67B0C">
      <w:start w:val="1"/>
      <w:numFmt w:val="bullet"/>
      <w:lvlText w:val="·"/>
      <w:lvlJc w:val="left"/>
      <w:pPr>
        <w:ind w:hanging="360"/>
      </w:pPr>
    </w:lvl>
    <w:lvl w:ilvl="1" w:tplc="F778731E">
      <w:numFmt w:val="decimal"/>
      <w:lvlText w:val="o"/>
      <w:lvlJc w:val="left"/>
      <w:pPr>
        <w:ind w:left="0"/>
      </w:pPr>
    </w:lvl>
    <w:lvl w:ilvl="2" w:tplc="A7B8B94E">
      <w:numFmt w:val="decimal"/>
      <w:lvlText w:val="§"/>
      <w:lvlJc w:val="left"/>
      <w:pPr>
        <w:ind w:left="0"/>
      </w:pPr>
    </w:lvl>
    <w:lvl w:ilvl="3" w:tplc="98B03088">
      <w:numFmt w:val="decimal"/>
      <w:lvlText w:val="·"/>
      <w:lvlJc w:val="left"/>
      <w:pPr>
        <w:ind w:left="0"/>
      </w:pPr>
    </w:lvl>
    <w:lvl w:ilvl="4" w:tplc="19F29E5E">
      <w:numFmt w:val="decimal"/>
      <w:lvlText w:val="o"/>
      <w:lvlJc w:val="left"/>
      <w:pPr>
        <w:ind w:left="0"/>
      </w:pPr>
    </w:lvl>
    <w:lvl w:ilvl="5" w:tplc="E58828AA">
      <w:numFmt w:val="decimal"/>
      <w:lvlText w:val="§"/>
      <w:lvlJc w:val="left"/>
      <w:pPr>
        <w:ind w:left="0"/>
      </w:pPr>
    </w:lvl>
    <w:lvl w:ilvl="6" w:tplc="5F7A64E8">
      <w:numFmt w:val="decimal"/>
      <w:lvlText w:val="·"/>
      <w:lvlJc w:val="left"/>
      <w:pPr>
        <w:ind w:left="0"/>
      </w:pPr>
    </w:lvl>
    <w:lvl w:ilvl="7" w:tplc="8FCAB6C0">
      <w:numFmt w:val="decimal"/>
      <w:lvlText w:val="o"/>
      <w:lvlJc w:val="left"/>
      <w:pPr>
        <w:ind w:left="0"/>
      </w:pPr>
    </w:lvl>
    <w:lvl w:ilvl="8" w:tplc="9C98234C">
      <w:numFmt w:val="decimal"/>
      <w:lvlText w:val="§"/>
      <w:lvlJc w:val="left"/>
      <w:pPr>
        <w:ind w:left="0"/>
      </w:pPr>
    </w:lvl>
  </w:abstractNum>
  <w:abstractNum w:abstractNumId="1">
    <w:nsid w:val="3E01722E"/>
    <w:multiLevelType w:val="hybridMultilevel"/>
    <w:tmpl w:val="42700F80"/>
    <w:lvl w:ilvl="0" w:tplc="0936E19C">
      <w:start w:val="1"/>
      <w:numFmt w:val="bullet"/>
      <w:lvlText w:val="–"/>
      <w:lvlJc w:val="left"/>
      <w:pPr>
        <w:ind w:hanging="360"/>
      </w:pPr>
    </w:lvl>
    <w:lvl w:ilvl="1" w:tplc="BEA07814">
      <w:start w:val="1"/>
      <w:numFmt w:val="bullet"/>
      <w:lvlText w:val="o"/>
      <w:lvlJc w:val="left"/>
      <w:pPr>
        <w:ind w:hanging="360"/>
      </w:pPr>
    </w:lvl>
    <w:lvl w:ilvl="2" w:tplc="1F569DE2">
      <w:start w:val="1"/>
      <w:numFmt w:val="bullet"/>
      <w:lvlText w:val="§"/>
      <w:lvlJc w:val="left"/>
      <w:pPr>
        <w:ind w:hanging="360"/>
      </w:pPr>
    </w:lvl>
    <w:lvl w:ilvl="3" w:tplc="732CBF98">
      <w:start w:val="1"/>
      <w:numFmt w:val="bullet"/>
      <w:lvlText w:val="·"/>
      <w:lvlJc w:val="left"/>
      <w:pPr>
        <w:ind w:hanging="360"/>
      </w:pPr>
    </w:lvl>
    <w:lvl w:ilvl="4" w:tplc="E1203788">
      <w:start w:val="1"/>
      <w:numFmt w:val="bullet"/>
      <w:lvlText w:val="o"/>
      <w:lvlJc w:val="left"/>
      <w:pPr>
        <w:ind w:hanging="360"/>
      </w:pPr>
    </w:lvl>
    <w:lvl w:ilvl="5" w:tplc="E1F05E2E">
      <w:start w:val="1"/>
      <w:numFmt w:val="bullet"/>
      <w:lvlText w:val="§"/>
      <w:lvlJc w:val="left"/>
      <w:pPr>
        <w:ind w:hanging="360"/>
      </w:pPr>
    </w:lvl>
    <w:lvl w:ilvl="6" w:tplc="923C9D26">
      <w:start w:val="1"/>
      <w:numFmt w:val="bullet"/>
      <w:lvlText w:val="·"/>
      <w:lvlJc w:val="left"/>
      <w:pPr>
        <w:ind w:hanging="360"/>
      </w:pPr>
    </w:lvl>
    <w:lvl w:ilvl="7" w:tplc="48E4CFC8">
      <w:start w:val="1"/>
      <w:numFmt w:val="bullet"/>
      <w:lvlText w:val="o"/>
      <w:lvlJc w:val="left"/>
      <w:pPr>
        <w:ind w:hanging="360"/>
      </w:pPr>
    </w:lvl>
    <w:lvl w:ilvl="8" w:tplc="DD3E227E">
      <w:start w:val="1"/>
      <w:numFmt w:val="bullet"/>
      <w:lvlText w:val="§"/>
      <w:lvlJc w:val="left"/>
      <w:pPr>
        <w:ind w:hanging="360"/>
      </w:pPr>
    </w:lvl>
  </w:abstractNum>
  <w:abstractNum w:abstractNumId="2">
    <w:nsid w:val="48787196"/>
    <w:multiLevelType w:val="hybridMultilevel"/>
    <w:tmpl w:val="9E56BACE"/>
    <w:lvl w:ilvl="0" w:tplc="1A64EE7A">
      <w:start w:val="1"/>
      <w:numFmt w:val="bullet"/>
      <w:lvlText w:val="–"/>
      <w:lvlJc w:val="left"/>
      <w:pPr>
        <w:ind w:hanging="360"/>
      </w:pPr>
    </w:lvl>
    <w:lvl w:ilvl="1" w:tplc="592C5218">
      <w:start w:val="1"/>
      <w:numFmt w:val="bullet"/>
      <w:lvlText w:val="o"/>
      <w:lvlJc w:val="left"/>
      <w:pPr>
        <w:ind w:hanging="360"/>
      </w:pPr>
    </w:lvl>
    <w:lvl w:ilvl="2" w:tplc="E520AC20">
      <w:start w:val="1"/>
      <w:numFmt w:val="bullet"/>
      <w:lvlText w:val="§"/>
      <w:lvlJc w:val="left"/>
      <w:pPr>
        <w:ind w:hanging="360"/>
      </w:pPr>
    </w:lvl>
    <w:lvl w:ilvl="3" w:tplc="B43E2954">
      <w:start w:val="1"/>
      <w:numFmt w:val="bullet"/>
      <w:lvlText w:val="·"/>
      <w:lvlJc w:val="left"/>
      <w:pPr>
        <w:ind w:hanging="360"/>
      </w:pPr>
    </w:lvl>
    <w:lvl w:ilvl="4" w:tplc="CA500A80">
      <w:start w:val="1"/>
      <w:numFmt w:val="bullet"/>
      <w:lvlText w:val="o"/>
      <w:lvlJc w:val="left"/>
      <w:pPr>
        <w:ind w:hanging="360"/>
      </w:pPr>
    </w:lvl>
    <w:lvl w:ilvl="5" w:tplc="0E702EB6">
      <w:start w:val="1"/>
      <w:numFmt w:val="bullet"/>
      <w:lvlText w:val="§"/>
      <w:lvlJc w:val="left"/>
      <w:pPr>
        <w:ind w:hanging="360"/>
      </w:pPr>
    </w:lvl>
    <w:lvl w:ilvl="6" w:tplc="60BC95F0">
      <w:start w:val="1"/>
      <w:numFmt w:val="bullet"/>
      <w:lvlText w:val="·"/>
      <w:lvlJc w:val="left"/>
      <w:pPr>
        <w:ind w:hanging="360"/>
      </w:pPr>
    </w:lvl>
    <w:lvl w:ilvl="7" w:tplc="80BABEBC">
      <w:start w:val="1"/>
      <w:numFmt w:val="bullet"/>
      <w:lvlText w:val="o"/>
      <w:lvlJc w:val="left"/>
      <w:pPr>
        <w:ind w:hanging="360"/>
      </w:pPr>
    </w:lvl>
    <w:lvl w:ilvl="8" w:tplc="AE766DD8">
      <w:start w:val="1"/>
      <w:numFmt w:val="bullet"/>
      <w:lvlText w:val="§"/>
      <w:lvlJc w:val="left"/>
      <w:pPr>
        <w:ind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D6"/>
    <w:rsid w:val="00257C0B"/>
    <w:rsid w:val="00280C11"/>
    <w:rsid w:val="003C25C2"/>
    <w:rsid w:val="005A2164"/>
    <w:rsid w:val="005A5ABE"/>
    <w:rsid w:val="00745E51"/>
    <w:rsid w:val="008339D6"/>
    <w:rsid w:val="008D7B26"/>
    <w:rsid w:val="00972AD0"/>
    <w:rsid w:val="00C81523"/>
    <w:rsid w:val="00CE457B"/>
    <w:rsid w:val="00D66B23"/>
    <w:rsid w:val="00E7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20"/>
      <w:jc w:val="both"/>
    </w:pPr>
    <w:rPr>
      <w:rFonts w:ascii="TimesNewRomanCYR" w:eastAsia="TimesNewRomanCYR" w:hAnsi="TimesNewRomanCYR" w:cs="TimesNewRomanCYR"/>
      <w:sz w:val="24"/>
    </w:rPr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paragraph" w:styleId="2">
    <w:name w:val="heading 2"/>
    <w:basedOn w:val="a"/>
    <w:unhideWhenUsed/>
    <w:qFormat/>
    <w:pPr>
      <w:keepNext/>
      <w:keepLines/>
      <w:spacing w:before="360" w:after="200"/>
      <w:jc w:val="left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nhideWhenUsed/>
    <w:qFormat/>
    <w:pPr>
      <w:keepNext/>
      <w:keepLines/>
      <w:spacing w:before="320" w:after="200"/>
      <w:jc w:val="left"/>
      <w:outlineLvl w:val="2"/>
    </w:pPr>
    <w:rPr>
      <w:rFonts w:ascii="Arial" w:eastAsia="Arial" w:hAnsi="Arial" w:cs="Arial"/>
      <w:sz w:val="30"/>
    </w:rPr>
  </w:style>
  <w:style w:type="paragraph" w:styleId="4">
    <w:name w:val="heading 4"/>
    <w:basedOn w:val="a"/>
    <w:unhideWhenUsed/>
    <w:qFormat/>
    <w:pPr>
      <w:keepNext/>
      <w:keepLines/>
      <w:spacing w:before="320" w:after="200"/>
      <w:jc w:val="left"/>
      <w:outlineLvl w:val="3"/>
    </w:pPr>
    <w:rPr>
      <w:rFonts w:ascii="Arial" w:eastAsia="Arial" w:hAnsi="Arial" w:cs="Arial"/>
      <w:b/>
      <w:sz w:val="26"/>
    </w:rPr>
  </w:style>
  <w:style w:type="paragraph" w:styleId="5">
    <w:name w:val="heading 5"/>
    <w:basedOn w:val="a"/>
    <w:unhideWhenUsed/>
    <w:qFormat/>
    <w:pPr>
      <w:keepNext/>
      <w:keepLines/>
      <w:spacing w:before="320" w:after="200"/>
      <w:jc w:val="left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unhideWhenUsed/>
    <w:qFormat/>
    <w:pPr>
      <w:keepNext/>
      <w:keepLines/>
      <w:spacing w:before="320" w:after="200"/>
      <w:jc w:val="left"/>
      <w:outlineLvl w:val="5"/>
    </w:pPr>
    <w:rPr>
      <w:rFonts w:ascii="Arial" w:eastAsia="Arial" w:hAnsi="Arial" w:cs="Arial"/>
      <w:b/>
      <w:sz w:val="22"/>
    </w:rPr>
  </w:style>
  <w:style w:type="paragraph" w:styleId="7">
    <w:name w:val="heading 7"/>
    <w:basedOn w:val="a"/>
    <w:unhideWhenUsed/>
    <w:qFormat/>
    <w:pPr>
      <w:keepNext/>
      <w:keepLines/>
      <w:spacing w:before="320" w:after="200"/>
      <w:jc w:val="left"/>
      <w:outlineLvl w:val="6"/>
    </w:pPr>
    <w:rPr>
      <w:rFonts w:ascii="Arial" w:eastAsia="Arial" w:hAnsi="Arial" w:cs="Arial"/>
      <w:b/>
      <w:i/>
      <w:sz w:val="22"/>
    </w:rPr>
  </w:style>
  <w:style w:type="paragraph" w:styleId="8">
    <w:name w:val="heading 8"/>
    <w:basedOn w:val="a"/>
    <w:unhideWhenUsed/>
    <w:qFormat/>
    <w:pPr>
      <w:keepNext/>
      <w:keepLines/>
      <w:spacing w:before="320" w:after="200"/>
      <w:jc w:val="left"/>
      <w:outlineLvl w:val="7"/>
    </w:pPr>
    <w:rPr>
      <w:rFonts w:ascii="Arial" w:eastAsia="Arial" w:hAnsi="Arial" w:cs="Arial"/>
      <w:i/>
      <w:sz w:val="22"/>
    </w:rPr>
  </w:style>
  <w:style w:type="paragraph" w:styleId="9">
    <w:name w:val="heading 9"/>
    <w:basedOn w:val="a"/>
    <w:unhideWhenUsed/>
    <w:qFormat/>
    <w:pPr>
      <w:keepNext/>
      <w:keepLines/>
      <w:spacing w:before="320" w:after="200"/>
      <w:jc w:val="left"/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rPr>
      <w:rFonts w:ascii="Arial" w:eastAsia="Arial" w:hAnsi="Arial" w:cs="Arial"/>
      <w:sz w:val="40"/>
    </w:rPr>
  </w:style>
  <w:style w:type="character" w:customStyle="1" w:styleId="Heading2Char">
    <w:name w:val="Heading 2 Char"/>
    <w:basedOn w:val="a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rPr>
      <w:rFonts w:ascii="Arial" w:eastAsia="Arial" w:hAnsi="Arial" w:cs="Arial"/>
      <w:sz w:val="30"/>
    </w:rPr>
  </w:style>
  <w:style w:type="character" w:customStyle="1" w:styleId="Heading4Char">
    <w:name w:val="Heading 4 Char"/>
    <w:basedOn w:val="a0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basedOn w:val="a0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basedOn w:val="a0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basedOn w:val="a0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basedOn w:val="a0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basedOn w:val="a0"/>
    <w:rPr>
      <w:rFonts w:ascii="Arial" w:eastAsia="Arial" w:hAnsi="Arial" w:cs="Arial"/>
      <w:i/>
      <w:sz w:val="21"/>
    </w:rPr>
  </w:style>
  <w:style w:type="paragraph" w:styleId="a3">
    <w:name w:val="Title"/>
    <w:basedOn w:val="a"/>
    <w:qFormat/>
    <w:pPr>
      <w:spacing w:before="300" w:after="200"/>
      <w:contextualSpacing/>
      <w:jc w:val="left"/>
    </w:pPr>
    <w:rPr>
      <w:rFonts w:ascii="Arial" w:eastAsia="Arial" w:hAnsi="Arial" w:cs="Arial"/>
      <w:sz w:val="48"/>
    </w:rPr>
  </w:style>
  <w:style w:type="character" w:customStyle="1" w:styleId="TitleChar">
    <w:name w:val="Title Char"/>
    <w:basedOn w:val="a0"/>
    <w:rPr>
      <w:rFonts w:ascii="Arial" w:eastAsia="Arial" w:hAnsi="Arial" w:cs="Arial"/>
      <w:sz w:val="48"/>
    </w:rPr>
  </w:style>
  <w:style w:type="paragraph" w:styleId="a4">
    <w:name w:val="Subtitle"/>
    <w:basedOn w:val="a"/>
    <w:qFormat/>
    <w:pPr>
      <w:spacing w:before="200" w:after="200"/>
      <w:jc w:val="left"/>
    </w:pPr>
    <w:rPr>
      <w:rFonts w:ascii="Arial" w:eastAsia="Arial" w:hAnsi="Arial" w:cs="Arial"/>
    </w:rPr>
  </w:style>
  <w:style w:type="character" w:customStyle="1" w:styleId="SubtitleChar">
    <w:name w:val="Subtitle Char"/>
    <w:basedOn w:val="a0"/>
    <w:rPr>
      <w:rFonts w:ascii="Arial" w:eastAsia="Arial" w:hAnsi="Arial" w:cs="Arial"/>
      <w:sz w:val="24"/>
    </w:rPr>
  </w:style>
  <w:style w:type="paragraph" w:styleId="20">
    <w:name w:val="Quote"/>
    <w:basedOn w:val="a"/>
    <w:qFormat/>
    <w:pPr>
      <w:ind w:left="720"/>
      <w:jc w:val="left"/>
    </w:pPr>
    <w:rPr>
      <w:rFonts w:ascii="Arial" w:eastAsia="Arial" w:hAnsi="Arial" w:cs="Arial"/>
      <w:i/>
    </w:rPr>
  </w:style>
  <w:style w:type="character" w:customStyle="1" w:styleId="QuoteChar">
    <w:name w:val="Quote Char"/>
    <w:rPr>
      <w:rFonts w:ascii="Arial" w:eastAsia="Arial" w:hAnsi="Arial" w:cs="Arial"/>
      <w:i/>
      <w:sz w:val="24"/>
    </w:rPr>
  </w:style>
  <w:style w:type="paragraph" w:styleId="a5">
    <w:name w:val="Intense Quote"/>
    <w:basedOn w:val="a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  <w:jc w:val="left"/>
    </w:pPr>
    <w:rPr>
      <w:rFonts w:ascii="Arial" w:eastAsia="Arial" w:hAnsi="Arial" w:cs="Arial"/>
      <w:i/>
    </w:rPr>
  </w:style>
  <w:style w:type="character" w:customStyle="1" w:styleId="IntenseQuoteChar">
    <w:name w:val="Intense Quote Char"/>
    <w:rPr>
      <w:rFonts w:ascii="Arial" w:eastAsia="Arial" w:hAnsi="Arial" w:cs="Arial"/>
      <w:i/>
      <w:sz w:val="24"/>
    </w:rPr>
  </w:style>
  <w:style w:type="character" w:customStyle="1" w:styleId="HeaderChar">
    <w:name w:val="Header Char"/>
    <w:basedOn w:val="a0"/>
    <w:rPr>
      <w:rFonts w:ascii="Arial" w:eastAsia="Arial" w:hAnsi="Arial" w:cs="Arial"/>
      <w:sz w:val="24"/>
    </w:rPr>
  </w:style>
  <w:style w:type="character" w:customStyle="1" w:styleId="FooterChar">
    <w:name w:val="Footer Char"/>
    <w:basedOn w:val="a0"/>
    <w:rPr>
      <w:rFonts w:ascii="Arial" w:eastAsia="Arial" w:hAnsi="Arial" w:cs="Arial"/>
      <w:sz w:val="24"/>
    </w:rPr>
  </w:style>
  <w:style w:type="paragraph" w:styleId="a6">
    <w:name w:val="caption"/>
    <w:basedOn w:val="a"/>
    <w:semiHidden/>
    <w:unhideWhenUsed/>
    <w:qFormat/>
    <w:pPr>
      <w:spacing w:line="276" w:lineRule="auto"/>
      <w:jc w:val="left"/>
    </w:pPr>
    <w:rPr>
      <w:rFonts w:ascii="Arial" w:eastAsia="Arial" w:hAnsi="Arial" w:cs="Arial"/>
      <w:b/>
      <w:color w:val="4F81BD"/>
      <w:sz w:val="18"/>
    </w:rPr>
  </w:style>
  <w:style w:type="character" w:customStyle="1" w:styleId="CaptionChar">
    <w:name w:val="Caption Char"/>
    <w:rPr>
      <w:rFonts w:ascii="Arial" w:eastAsia="Arial" w:hAnsi="Arial" w:cs="Arial"/>
      <w:sz w:val="24"/>
    </w:rPr>
  </w:style>
  <w:style w:type="table" w:styleId="a7">
    <w:name w:val="Table Grid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F2DCD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EAF0D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D99694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91CD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F9BF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">
    <w:name w:val="Footnote Text Char"/>
    <w:rPr>
      <w:rFonts w:ascii="Arial" w:eastAsia="Arial" w:hAnsi="Arial" w:cs="Arial"/>
      <w:sz w:val="18"/>
    </w:rPr>
  </w:style>
  <w:style w:type="paragraph" w:styleId="a8">
    <w:name w:val="endnote text"/>
    <w:basedOn w:val="a"/>
    <w:semiHidden/>
    <w:unhideWhenUsed/>
    <w:pPr>
      <w:jc w:val="left"/>
    </w:pPr>
    <w:rPr>
      <w:rFonts w:ascii="Arial" w:eastAsia="Arial" w:hAnsi="Arial" w:cs="Arial"/>
      <w:sz w:val="20"/>
    </w:rPr>
  </w:style>
  <w:style w:type="character" w:customStyle="1" w:styleId="EndnoteTextChar">
    <w:name w:val="Endnote Text Char"/>
    <w:rPr>
      <w:rFonts w:ascii="Arial" w:eastAsia="Arial" w:hAnsi="Arial" w:cs="Arial"/>
      <w:sz w:val="20"/>
    </w:rPr>
  </w:style>
  <w:style w:type="character" w:styleId="a9">
    <w:name w:val="endnote reference"/>
    <w:basedOn w:val="a0"/>
    <w:semiHidden/>
    <w:unhideWhenUsed/>
    <w:rPr>
      <w:rFonts w:ascii="Arial" w:eastAsia="Arial" w:hAnsi="Arial" w:cs="Arial"/>
      <w:sz w:val="24"/>
      <w:vertAlign w:val="superscript"/>
    </w:rPr>
  </w:style>
  <w:style w:type="paragraph" w:styleId="10">
    <w:name w:val="toc 1"/>
    <w:basedOn w:val="a"/>
    <w:unhideWhenUsed/>
    <w:pPr>
      <w:spacing w:after="57"/>
      <w:ind w:firstLine="0"/>
      <w:jc w:val="left"/>
    </w:pPr>
    <w:rPr>
      <w:rFonts w:ascii="Arial" w:eastAsia="Arial" w:hAnsi="Arial" w:cs="Arial"/>
    </w:rPr>
  </w:style>
  <w:style w:type="paragraph" w:styleId="21">
    <w:name w:val="toc 2"/>
    <w:basedOn w:val="a"/>
    <w:unhideWhenUsed/>
    <w:pPr>
      <w:spacing w:after="57"/>
      <w:ind w:left="283" w:firstLine="0"/>
      <w:jc w:val="left"/>
    </w:pPr>
    <w:rPr>
      <w:rFonts w:ascii="Arial" w:eastAsia="Arial" w:hAnsi="Arial" w:cs="Arial"/>
    </w:rPr>
  </w:style>
  <w:style w:type="paragraph" w:styleId="30">
    <w:name w:val="toc 3"/>
    <w:basedOn w:val="a"/>
    <w:unhideWhenUsed/>
    <w:pPr>
      <w:spacing w:after="57"/>
      <w:ind w:left="567" w:firstLine="0"/>
      <w:jc w:val="left"/>
    </w:pPr>
    <w:rPr>
      <w:rFonts w:ascii="Arial" w:eastAsia="Arial" w:hAnsi="Arial" w:cs="Arial"/>
    </w:rPr>
  </w:style>
  <w:style w:type="paragraph" w:styleId="40">
    <w:name w:val="toc 4"/>
    <w:basedOn w:val="a"/>
    <w:unhideWhenUsed/>
    <w:pPr>
      <w:spacing w:after="57"/>
      <w:ind w:left="850" w:firstLine="0"/>
      <w:jc w:val="left"/>
    </w:pPr>
    <w:rPr>
      <w:rFonts w:ascii="Arial" w:eastAsia="Arial" w:hAnsi="Arial" w:cs="Arial"/>
    </w:rPr>
  </w:style>
  <w:style w:type="paragraph" w:styleId="50">
    <w:name w:val="toc 5"/>
    <w:basedOn w:val="a"/>
    <w:unhideWhenUsed/>
    <w:pPr>
      <w:spacing w:after="57"/>
      <w:ind w:left="1134" w:firstLine="0"/>
      <w:jc w:val="left"/>
    </w:pPr>
    <w:rPr>
      <w:rFonts w:ascii="Arial" w:eastAsia="Arial" w:hAnsi="Arial" w:cs="Arial"/>
    </w:rPr>
  </w:style>
  <w:style w:type="paragraph" w:styleId="60">
    <w:name w:val="toc 6"/>
    <w:basedOn w:val="a"/>
    <w:unhideWhenUsed/>
    <w:pPr>
      <w:spacing w:after="57"/>
      <w:ind w:left="1417" w:firstLine="0"/>
      <w:jc w:val="left"/>
    </w:pPr>
    <w:rPr>
      <w:rFonts w:ascii="Arial" w:eastAsia="Arial" w:hAnsi="Arial" w:cs="Arial"/>
    </w:rPr>
  </w:style>
  <w:style w:type="paragraph" w:styleId="70">
    <w:name w:val="toc 7"/>
    <w:basedOn w:val="a"/>
    <w:unhideWhenUsed/>
    <w:pPr>
      <w:spacing w:after="57"/>
      <w:ind w:left="1701" w:firstLine="0"/>
      <w:jc w:val="left"/>
    </w:pPr>
    <w:rPr>
      <w:rFonts w:ascii="Arial" w:eastAsia="Arial" w:hAnsi="Arial" w:cs="Arial"/>
    </w:rPr>
  </w:style>
  <w:style w:type="paragraph" w:styleId="80">
    <w:name w:val="toc 8"/>
    <w:basedOn w:val="a"/>
    <w:unhideWhenUsed/>
    <w:pPr>
      <w:spacing w:after="57"/>
      <w:ind w:left="1984" w:firstLine="0"/>
      <w:jc w:val="left"/>
    </w:pPr>
    <w:rPr>
      <w:rFonts w:ascii="Arial" w:eastAsia="Arial" w:hAnsi="Arial" w:cs="Arial"/>
    </w:rPr>
  </w:style>
  <w:style w:type="paragraph" w:styleId="90">
    <w:name w:val="toc 9"/>
    <w:basedOn w:val="a"/>
    <w:unhideWhenUsed/>
    <w:pPr>
      <w:spacing w:after="57"/>
      <w:ind w:left="2268" w:firstLine="0"/>
      <w:jc w:val="left"/>
    </w:pPr>
    <w:rPr>
      <w:rFonts w:ascii="Arial" w:eastAsia="Arial" w:hAnsi="Arial" w:cs="Arial"/>
    </w:rPr>
  </w:style>
  <w:style w:type="paragraph" w:styleId="aa">
    <w:name w:val="TOC Heading"/>
    <w:unhideWhenUsed/>
    <w:pPr>
      <w:spacing w:after="0" w:line="240" w:lineRule="auto"/>
    </w:pPr>
    <w:rPr>
      <w:rFonts w:ascii="Arial" w:eastAsia="Arial" w:hAnsi="Arial" w:cs="Arial"/>
      <w:sz w:val="24"/>
    </w:rPr>
  </w:style>
  <w:style w:type="paragraph" w:styleId="ab">
    <w:name w:val="table of figures"/>
    <w:basedOn w:val="a"/>
    <w:unhideWhenUsed/>
    <w:pPr>
      <w:jc w:val="left"/>
    </w:pPr>
    <w:rPr>
      <w:rFonts w:ascii="Arial" w:eastAsia="Arial" w:hAnsi="Arial" w:cs="Arial"/>
    </w:rPr>
  </w:style>
  <w:style w:type="character" w:customStyle="1" w:styleId="11">
    <w:name w:val="Заголовок 1 Знак"/>
    <w:basedOn w:val="a0"/>
    <w:rPr>
      <w:rFonts w:ascii="Cambria" w:eastAsia="Cambria" w:hAnsi="Cambria" w:cs="Cambria"/>
      <w:b/>
      <w:sz w:val="32"/>
    </w:rPr>
  </w:style>
  <w:style w:type="character" w:customStyle="1" w:styleId="ac">
    <w:name w:val="Цветовое выделение"/>
    <w:rPr>
      <w:rFonts w:ascii="TimesNewRoman" w:eastAsia="TimesNewRoman" w:hAnsi="TimesNewRoman" w:cs="TimesNewRoman"/>
      <w:b/>
      <w:color w:val="26282F"/>
      <w:sz w:val="24"/>
    </w:rPr>
  </w:style>
  <w:style w:type="character" w:customStyle="1" w:styleId="ad">
    <w:name w:val="Гипертекстовая ссылка"/>
    <w:basedOn w:val="ac"/>
    <w:rPr>
      <w:rFonts w:ascii="TimesNewRoman" w:eastAsia="TimesNewRoman" w:hAnsi="TimesNewRoman" w:cs="TimesNewRoman"/>
      <w:b w:val="0"/>
      <w:color w:val="106BBE"/>
      <w:sz w:val="24"/>
    </w:rPr>
  </w:style>
  <w:style w:type="paragraph" w:customStyle="1" w:styleId="ae">
    <w:name w:val="Текст (справка)"/>
    <w:basedOn w:val="a"/>
    <w:pPr>
      <w:ind w:left="170"/>
      <w:jc w:val="left"/>
    </w:pPr>
  </w:style>
  <w:style w:type="paragraph" w:customStyle="1" w:styleId="af">
    <w:name w:val="Комментарий"/>
    <w:basedOn w:val="ae"/>
    <w:pPr>
      <w:spacing w:before="75"/>
      <w:jc w:val="both"/>
    </w:pPr>
    <w:rPr>
      <w:color w:val="353842"/>
    </w:rPr>
  </w:style>
  <w:style w:type="paragraph" w:customStyle="1" w:styleId="af0">
    <w:name w:val="Нормальный (таблица)"/>
    <w:basedOn w:val="a"/>
  </w:style>
  <w:style w:type="paragraph" w:customStyle="1" w:styleId="af1">
    <w:name w:val="Таблицы (моноширинный)"/>
    <w:basedOn w:val="a"/>
    <w:pPr>
      <w:jc w:val="left"/>
    </w:pPr>
    <w:rPr>
      <w:rFonts w:ascii="CourierNew" w:eastAsia="CourierNew" w:hAnsi="CourierNew" w:cs="CourierNew"/>
    </w:rPr>
  </w:style>
  <w:style w:type="paragraph" w:customStyle="1" w:styleId="af2">
    <w:name w:val="Прижатый влево"/>
    <w:basedOn w:val="a"/>
    <w:pPr>
      <w:jc w:val="left"/>
    </w:pPr>
  </w:style>
  <w:style w:type="paragraph" w:customStyle="1" w:styleId="af3">
    <w:name w:val="Сноска"/>
    <w:basedOn w:val="a"/>
    <w:rPr>
      <w:sz w:val="20"/>
    </w:rPr>
  </w:style>
  <w:style w:type="character" w:customStyle="1" w:styleId="af4">
    <w:name w:val="Цветовое выделение для Текст"/>
    <w:rPr>
      <w:rFonts w:ascii="TimesNewRomanCYR" w:eastAsia="TimesNewRomanCYR" w:hAnsi="TimesNewRomanCYR" w:cs="TimesNewRomanCYR"/>
      <w:sz w:val="24"/>
    </w:rPr>
  </w:style>
  <w:style w:type="paragraph" w:styleId="af5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rPr>
      <w:rFonts w:ascii="TimesNewRomanCYR" w:eastAsia="TimesNewRomanCYR" w:hAnsi="TimesNewRomanCYR" w:cs="TimesNewRomanCYR"/>
      <w:sz w:val="24"/>
    </w:rPr>
  </w:style>
  <w:style w:type="paragraph" w:styleId="af7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rPr>
      <w:rFonts w:ascii="TimesNewRomanCYR" w:eastAsia="TimesNewRomanCYR" w:hAnsi="TimesNewRomanCYR" w:cs="TimesNewRomanCYR"/>
      <w:sz w:val="24"/>
    </w:rPr>
  </w:style>
  <w:style w:type="paragraph" w:styleId="af9">
    <w:name w:val="No Spacing"/>
    <w:qFormat/>
    <w:pPr>
      <w:spacing w:after="0" w:line="240" w:lineRule="auto"/>
      <w:ind w:firstLine="720"/>
      <w:jc w:val="both"/>
    </w:pPr>
    <w:rPr>
      <w:rFonts w:ascii="TimesNewRomanCYR" w:eastAsia="TimesNewRomanCYR" w:hAnsi="TimesNewRomanCYR" w:cs="TimesNewRomanCYR"/>
      <w:sz w:val="24"/>
    </w:rPr>
  </w:style>
  <w:style w:type="paragraph" w:customStyle="1" w:styleId="ConsPlusNormal">
    <w:name w:val="ConsPlusNormal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rPr>
      <w:rFonts w:ascii="Calibri" w:eastAsia="Calibri" w:hAnsi="Calibri" w:cs="Calibri"/>
      <w:sz w:val="20"/>
    </w:rPr>
  </w:style>
  <w:style w:type="paragraph" w:styleId="afa">
    <w:name w:val="List Paragraph"/>
    <w:basedOn w:val="a"/>
    <w:qFormat/>
    <w:pPr>
      <w:ind w:left="217" w:firstLine="707"/>
    </w:pPr>
    <w:rPr>
      <w:rFonts w:ascii="TimesNewRoman" w:eastAsia="TimesNewRoman" w:hAnsi="TimesNewRoman" w:cs="TimesNewRoman"/>
      <w:sz w:val="22"/>
    </w:rPr>
  </w:style>
  <w:style w:type="paragraph" w:customStyle="1" w:styleId="s1">
    <w:name w:val="s_1"/>
    <w:basedOn w:val="a"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character" w:styleId="afb">
    <w:name w:val="Hyperlink"/>
    <w:basedOn w:val="a0"/>
    <w:unhideWhenUsed/>
    <w:rPr>
      <w:rFonts w:ascii="TimesNewRoman" w:eastAsia="TimesNewRoman" w:hAnsi="TimesNewRoman" w:cs="TimesNewRoman"/>
      <w:color w:val="0000FF"/>
      <w:sz w:val="24"/>
      <w:u w:val="single"/>
    </w:rPr>
  </w:style>
  <w:style w:type="paragraph" w:styleId="afc">
    <w:name w:val="footnote text"/>
    <w:basedOn w:val="a"/>
    <w:rPr>
      <w:sz w:val="20"/>
    </w:rPr>
  </w:style>
  <w:style w:type="character" w:customStyle="1" w:styleId="afd">
    <w:name w:val="Текст сноски Знак"/>
    <w:basedOn w:val="a0"/>
    <w:rPr>
      <w:rFonts w:ascii="TimesNewRomanCYR" w:eastAsia="TimesNewRomanCYR" w:hAnsi="TimesNewRomanCYR" w:cs="TimesNewRomanCYR"/>
      <w:sz w:val="20"/>
    </w:rPr>
  </w:style>
  <w:style w:type="character" w:styleId="afe">
    <w:name w:val="footnote reference"/>
    <w:basedOn w:val="a0"/>
    <w:rPr>
      <w:rFonts w:ascii="TimesNewRoman" w:eastAsia="TimesNewRoman" w:hAnsi="TimesNewRoman" w:cs="TimesNewRoman"/>
      <w:sz w:val="24"/>
      <w:vertAlign w:val="superscript"/>
    </w:rPr>
  </w:style>
  <w:style w:type="paragraph" w:customStyle="1" w:styleId="docdatadocyv54183bqiaagaaeyqcaaagiaiaaapwdqaabf4naaaaaaaaaaaaaaaaaaaaaaaaaaaaaaaaaaaaaaaaaaaaaaaaaaaaaaaaaaaaaaaaaaaaaaaaaaaaaaaaaaaaaaaaaaaaaaaaaaaaaaaaaaaaaaaaaaaaaaaaaaaaaaaaaaaaaaaaaaaaaaaaaaaaaaaaaaaaaaaaaaaaaaaaaaaaaaaaaaaaaaaaaaaaaaaaaaaaaaa">
    <w:name w:val="docdata;docy;v5;4183;bqiaagaaeyqcaaagiaiaaapwdqaabf4n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paragraph" w:styleId="aff">
    <w:name w:val="Normal (Web)"/>
    <w:basedOn w:val="a"/>
    <w:unhideWhenUsed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paragraph" w:styleId="aff0">
    <w:name w:val="annotation text"/>
    <w:basedOn w:val="a"/>
    <w:unhideWhenUsed/>
    <w:pPr>
      <w:jc w:val="left"/>
    </w:pPr>
    <w:rPr>
      <w:rFonts w:ascii="TimesNewRoman" w:eastAsia="TimesNewRoman" w:hAnsi="TimesNewRoman" w:cs="TimesNewRoman"/>
      <w:sz w:val="20"/>
    </w:rPr>
  </w:style>
  <w:style w:type="character" w:customStyle="1" w:styleId="aff1">
    <w:name w:val="Текст примечания Знак"/>
    <w:basedOn w:val="a0"/>
    <w:rPr>
      <w:rFonts w:ascii="TimesNewRoman" w:eastAsia="TimesNewRoman" w:hAnsi="TimesNewRoman" w:cs="TimesNewRoman"/>
      <w:sz w:val="20"/>
    </w:rPr>
  </w:style>
  <w:style w:type="paragraph" w:styleId="aff2">
    <w:name w:val="Body Text"/>
    <w:basedOn w:val="a"/>
    <w:qFormat/>
    <w:pPr>
      <w:ind w:left="215"/>
      <w:jc w:val="left"/>
    </w:pPr>
    <w:rPr>
      <w:rFonts w:ascii="TimesNewRoman" w:eastAsia="TimesNewRoman" w:hAnsi="TimesNewRoman" w:cs="TimesNewRoman"/>
      <w:sz w:val="20"/>
    </w:rPr>
  </w:style>
  <w:style w:type="character" w:customStyle="1" w:styleId="aff3">
    <w:name w:val="Основной текст Знак"/>
    <w:basedOn w:val="a0"/>
    <w:rPr>
      <w:rFonts w:ascii="TimesNewRoman" w:eastAsia="TimesNewRoman" w:hAnsi="TimesNewRoman" w:cs="TimesNewRoman"/>
      <w:sz w:val="20"/>
    </w:rPr>
  </w:style>
  <w:style w:type="paragraph" w:styleId="aff4">
    <w:name w:val="Balloon Text"/>
    <w:basedOn w:val="a"/>
    <w:rPr>
      <w:rFonts w:ascii="SegoeUI" w:eastAsia="SegoeUI" w:hAnsi="SegoeUI" w:cs="SegoeUI"/>
      <w:sz w:val="18"/>
    </w:rPr>
  </w:style>
  <w:style w:type="character" w:customStyle="1" w:styleId="aff5">
    <w:name w:val="Текст выноски Знак"/>
    <w:basedOn w:val="a0"/>
    <w:rPr>
      <w:rFonts w:ascii="SegoeUI" w:eastAsia="SegoeUI" w:hAnsi="SegoeUI" w:cs="SegoeUI"/>
      <w:sz w:val="18"/>
    </w:rPr>
  </w:style>
  <w:style w:type="character" w:styleId="aff6">
    <w:name w:val="Emphasis"/>
    <w:qFormat/>
    <w:rPr>
      <w:rFonts w:ascii="SegoeUI" w:eastAsia="SegoeUI" w:hAnsi="SegoeUI" w:cs="SegoeUI"/>
      <w:i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20"/>
      <w:jc w:val="both"/>
    </w:pPr>
    <w:rPr>
      <w:rFonts w:ascii="TimesNewRomanCYR" w:eastAsia="TimesNewRomanCYR" w:hAnsi="TimesNewRomanCYR" w:cs="TimesNewRomanCYR"/>
      <w:sz w:val="24"/>
    </w:rPr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paragraph" w:styleId="2">
    <w:name w:val="heading 2"/>
    <w:basedOn w:val="a"/>
    <w:unhideWhenUsed/>
    <w:qFormat/>
    <w:pPr>
      <w:keepNext/>
      <w:keepLines/>
      <w:spacing w:before="360" w:after="200"/>
      <w:jc w:val="left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nhideWhenUsed/>
    <w:qFormat/>
    <w:pPr>
      <w:keepNext/>
      <w:keepLines/>
      <w:spacing w:before="320" w:after="200"/>
      <w:jc w:val="left"/>
      <w:outlineLvl w:val="2"/>
    </w:pPr>
    <w:rPr>
      <w:rFonts w:ascii="Arial" w:eastAsia="Arial" w:hAnsi="Arial" w:cs="Arial"/>
      <w:sz w:val="30"/>
    </w:rPr>
  </w:style>
  <w:style w:type="paragraph" w:styleId="4">
    <w:name w:val="heading 4"/>
    <w:basedOn w:val="a"/>
    <w:unhideWhenUsed/>
    <w:qFormat/>
    <w:pPr>
      <w:keepNext/>
      <w:keepLines/>
      <w:spacing w:before="320" w:after="200"/>
      <w:jc w:val="left"/>
      <w:outlineLvl w:val="3"/>
    </w:pPr>
    <w:rPr>
      <w:rFonts w:ascii="Arial" w:eastAsia="Arial" w:hAnsi="Arial" w:cs="Arial"/>
      <w:b/>
      <w:sz w:val="26"/>
    </w:rPr>
  </w:style>
  <w:style w:type="paragraph" w:styleId="5">
    <w:name w:val="heading 5"/>
    <w:basedOn w:val="a"/>
    <w:unhideWhenUsed/>
    <w:qFormat/>
    <w:pPr>
      <w:keepNext/>
      <w:keepLines/>
      <w:spacing w:before="320" w:after="200"/>
      <w:jc w:val="left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unhideWhenUsed/>
    <w:qFormat/>
    <w:pPr>
      <w:keepNext/>
      <w:keepLines/>
      <w:spacing w:before="320" w:after="200"/>
      <w:jc w:val="left"/>
      <w:outlineLvl w:val="5"/>
    </w:pPr>
    <w:rPr>
      <w:rFonts w:ascii="Arial" w:eastAsia="Arial" w:hAnsi="Arial" w:cs="Arial"/>
      <w:b/>
      <w:sz w:val="22"/>
    </w:rPr>
  </w:style>
  <w:style w:type="paragraph" w:styleId="7">
    <w:name w:val="heading 7"/>
    <w:basedOn w:val="a"/>
    <w:unhideWhenUsed/>
    <w:qFormat/>
    <w:pPr>
      <w:keepNext/>
      <w:keepLines/>
      <w:spacing w:before="320" w:after="200"/>
      <w:jc w:val="left"/>
      <w:outlineLvl w:val="6"/>
    </w:pPr>
    <w:rPr>
      <w:rFonts w:ascii="Arial" w:eastAsia="Arial" w:hAnsi="Arial" w:cs="Arial"/>
      <w:b/>
      <w:i/>
      <w:sz w:val="22"/>
    </w:rPr>
  </w:style>
  <w:style w:type="paragraph" w:styleId="8">
    <w:name w:val="heading 8"/>
    <w:basedOn w:val="a"/>
    <w:unhideWhenUsed/>
    <w:qFormat/>
    <w:pPr>
      <w:keepNext/>
      <w:keepLines/>
      <w:spacing w:before="320" w:after="200"/>
      <w:jc w:val="left"/>
      <w:outlineLvl w:val="7"/>
    </w:pPr>
    <w:rPr>
      <w:rFonts w:ascii="Arial" w:eastAsia="Arial" w:hAnsi="Arial" w:cs="Arial"/>
      <w:i/>
      <w:sz w:val="22"/>
    </w:rPr>
  </w:style>
  <w:style w:type="paragraph" w:styleId="9">
    <w:name w:val="heading 9"/>
    <w:basedOn w:val="a"/>
    <w:unhideWhenUsed/>
    <w:qFormat/>
    <w:pPr>
      <w:keepNext/>
      <w:keepLines/>
      <w:spacing w:before="320" w:after="200"/>
      <w:jc w:val="left"/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rPr>
      <w:rFonts w:ascii="Arial" w:eastAsia="Arial" w:hAnsi="Arial" w:cs="Arial"/>
      <w:sz w:val="40"/>
    </w:rPr>
  </w:style>
  <w:style w:type="character" w:customStyle="1" w:styleId="Heading2Char">
    <w:name w:val="Heading 2 Char"/>
    <w:basedOn w:val="a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rPr>
      <w:rFonts w:ascii="Arial" w:eastAsia="Arial" w:hAnsi="Arial" w:cs="Arial"/>
      <w:sz w:val="30"/>
    </w:rPr>
  </w:style>
  <w:style w:type="character" w:customStyle="1" w:styleId="Heading4Char">
    <w:name w:val="Heading 4 Char"/>
    <w:basedOn w:val="a0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basedOn w:val="a0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basedOn w:val="a0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basedOn w:val="a0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basedOn w:val="a0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basedOn w:val="a0"/>
    <w:rPr>
      <w:rFonts w:ascii="Arial" w:eastAsia="Arial" w:hAnsi="Arial" w:cs="Arial"/>
      <w:i/>
      <w:sz w:val="21"/>
    </w:rPr>
  </w:style>
  <w:style w:type="paragraph" w:styleId="a3">
    <w:name w:val="Title"/>
    <w:basedOn w:val="a"/>
    <w:qFormat/>
    <w:pPr>
      <w:spacing w:before="300" w:after="200"/>
      <w:contextualSpacing/>
      <w:jc w:val="left"/>
    </w:pPr>
    <w:rPr>
      <w:rFonts w:ascii="Arial" w:eastAsia="Arial" w:hAnsi="Arial" w:cs="Arial"/>
      <w:sz w:val="48"/>
    </w:rPr>
  </w:style>
  <w:style w:type="character" w:customStyle="1" w:styleId="TitleChar">
    <w:name w:val="Title Char"/>
    <w:basedOn w:val="a0"/>
    <w:rPr>
      <w:rFonts w:ascii="Arial" w:eastAsia="Arial" w:hAnsi="Arial" w:cs="Arial"/>
      <w:sz w:val="48"/>
    </w:rPr>
  </w:style>
  <w:style w:type="paragraph" w:styleId="a4">
    <w:name w:val="Subtitle"/>
    <w:basedOn w:val="a"/>
    <w:qFormat/>
    <w:pPr>
      <w:spacing w:before="200" w:after="200"/>
      <w:jc w:val="left"/>
    </w:pPr>
    <w:rPr>
      <w:rFonts w:ascii="Arial" w:eastAsia="Arial" w:hAnsi="Arial" w:cs="Arial"/>
    </w:rPr>
  </w:style>
  <w:style w:type="character" w:customStyle="1" w:styleId="SubtitleChar">
    <w:name w:val="Subtitle Char"/>
    <w:basedOn w:val="a0"/>
    <w:rPr>
      <w:rFonts w:ascii="Arial" w:eastAsia="Arial" w:hAnsi="Arial" w:cs="Arial"/>
      <w:sz w:val="24"/>
    </w:rPr>
  </w:style>
  <w:style w:type="paragraph" w:styleId="20">
    <w:name w:val="Quote"/>
    <w:basedOn w:val="a"/>
    <w:qFormat/>
    <w:pPr>
      <w:ind w:left="720"/>
      <w:jc w:val="left"/>
    </w:pPr>
    <w:rPr>
      <w:rFonts w:ascii="Arial" w:eastAsia="Arial" w:hAnsi="Arial" w:cs="Arial"/>
      <w:i/>
    </w:rPr>
  </w:style>
  <w:style w:type="character" w:customStyle="1" w:styleId="QuoteChar">
    <w:name w:val="Quote Char"/>
    <w:rPr>
      <w:rFonts w:ascii="Arial" w:eastAsia="Arial" w:hAnsi="Arial" w:cs="Arial"/>
      <w:i/>
      <w:sz w:val="24"/>
    </w:rPr>
  </w:style>
  <w:style w:type="paragraph" w:styleId="a5">
    <w:name w:val="Intense Quote"/>
    <w:basedOn w:val="a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  <w:jc w:val="left"/>
    </w:pPr>
    <w:rPr>
      <w:rFonts w:ascii="Arial" w:eastAsia="Arial" w:hAnsi="Arial" w:cs="Arial"/>
      <w:i/>
    </w:rPr>
  </w:style>
  <w:style w:type="character" w:customStyle="1" w:styleId="IntenseQuoteChar">
    <w:name w:val="Intense Quote Char"/>
    <w:rPr>
      <w:rFonts w:ascii="Arial" w:eastAsia="Arial" w:hAnsi="Arial" w:cs="Arial"/>
      <w:i/>
      <w:sz w:val="24"/>
    </w:rPr>
  </w:style>
  <w:style w:type="character" w:customStyle="1" w:styleId="HeaderChar">
    <w:name w:val="Header Char"/>
    <w:basedOn w:val="a0"/>
    <w:rPr>
      <w:rFonts w:ascii="Arial" w:eastAsia="Arial" w:hAnsi="Arial" w:cs="Arial"/>
      <w:sz w:val="24"/>
    </w:rPr>
  </w:style>
  <w:style w:type="character" w:customStyle="1" w:styleId="FooterChar">
    <w:name w:val="Footer Char"/>
    <w:basedOn w:val="a0"/>
    <w:rPr>
      <w:rFonts w:ascii="Arial" w:eastAsia="Arial" w:hAnsi="Arial" w:cs="Arial"/>
      <w:sz w:val="24"/>
    </w:rPr>
  </w:style>
  <w:style w:type="paragraph" w:styleId="a6">
    <w:name w:val="caption"/>
    <w:basedOn w:val="a"/>
    <w:semiHidden/>
    <w:unhideWhenUsed/>
    <w:qFormat/>
    <w:pPr>
      <w:spacing w:line="276" w:lineRule="auto"/>
      <w:jc w:val="left"/>
    </w:pPr>
    <w:rPr>
      <w:rFonts w:ascii="Arial" w:eastAsia="Arial" w:hAnsi="Arial" w:cs="Arial"/>
      <w:b/>
      <w:color w:val="4F81BD"/>
      <w:sz w:val="18"/>
    </w:rPr>
  </w:style>
  <w:style w:type="character" w:customStyle="1" w:styleId="CaptionChar">
    <w:name w:val="Caption Char"/>
    <w:rPr>
      <w:rFonts w:ascii="Arial" w:eastAsia="Arial" w:hAnsi="Arial" w:cs="Arial"/>
      <w:sz w:val="24"/>
    </w:rPr>
  </w:style>
  <w:style w:type="table" w:styleId="a7">
    <w:name w:val="Table Grid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F2DCD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EAF0D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D99694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91CD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F9BF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basedOn w:val="a1"/>
    <w:pPr>
      <w:spacing w:after="0" w:line="240" w:lineRule="auto"/>
    </w:pPr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basedOn w:val="a1"/>
    <w:pPr>
      <w:spacing w:after="0" w:line="240" w:lineRule="auto"/>
    </w:pPr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">
    <w:name w:val="Footnote Text Char"/>
    <w:rPr>
      <w:rFonts w:ascii="Arial" w:eastAsia="Arial" w:hAnsi="Arial" w:cs="Arial"/>
      <w:sz w:val="18"/>
    </w:rPr>
  </w:style>
  <w:style w:type="paragraph" w:styleId="a8">
    <w:name w:val="endnote text"/>
    <w:basedOn w:val="a"/>
    <w:semiHidden/>
    <w:unhideWhenUsed/>
    <w:pPr>
      <w:jc w:val="left"/>
    </w:pPr>
    <w:rPr>
      <w:rFonts w:ascii="Arial" w:eastAsia="Arial" w:hAnsi="Arial" w:cs="Arial"/>
      <w:sz w:val="20"/>
    </w:rPr>
  </w:style>
  <w:style w:type="character" w:customStyle="1" w:styleId="EndnoteTextChar">
    <w:name w:val="Endnote Text Char"/>
    <w:rPr>
      <w:rFonts w:ascii="Arial" w:eastAsia="Arial" w:hAnsi="Arial" w:cs="Arial"/>
      <w:sz w:val="20"/>
    </w:rPr>
  </w:style>
  <w:style w:type="character" w:styleId="a9">
    <w:name w:val="endnote reference"/>
    <w:basedOn w:val="a0"/>
    <w:semiHidden/>
    <w:unhideWhenUsed/>
    <w:rPr>
      <w:rFonts w:ascii="Arial" w:eastAsia="Arial" w:hAnsi="Arial" w:cs="Arial"/>
      <w:sz w:val="24"/>
      <w:vertAlign w:val="superscript"/>
    </w:rPr>
  </w:style>
  <w:style w:type="paragraph" w:styleId="10">
    <w:name w:val="toc 1"/>
    <w:basedOn w:val="a"/>
    <w:unhideWhenUsed/>
    <w:pPr>
      <w:spacing w:after="57"/>
      <w:ind w:firstLine="0"/>
      <w:jc w:val="left"/>
    </w:pPr>
    <w:rPr>
      <w:rFonts w:ascii="Arial" w:eastAsia="Arial" w:hAnsi="Arial" w:cs="Arial"/>
    </w:rPr>
  </w:style>
  <w:style w:type="paragraph" w:styleId="21">
    <w:name w:val="toc 2"/>
    <w:basedOn w:val="a"/>
    <w:unhideWhenUsed/>
    <w:pPr>
      <w:spacing w:after="57"/>
      <w:ind w:left="283" w:firstLine="0"/>
      <w:jc w:val="left"/>
    </w:pPr>
    <w:rPr>
      <w:rFonts w:ascii="Arial" w:eastAsia="Arial" w:hAnsi="Arial" w:cs="Arial"/>
    </w:rPr>
  </w:style>
  <w:style w:type="paragraph" w:styleId="30">
    <w:name w:val="toc 3"/>
    <w:basedOn w:val="a"/>
    <w:unhideWhenUsed/>
    <w:pPr>
      <w:spacing w:after="57"/>
      <w:ind w:left="567" w:firstLine="0"/>
      <w:jc w:val="left"/>
    </w:pPr>
    <w:rPr>
      <w:rFonts w:ascii="Arial" w:eastAsia="Arial" w:hAnsi="Arial" w:cs="Arial"/>
    </w:rPr>
  </w:style>
  <w:style w:type="paragraph" w:styleId="40">
    <w:name w:val="toc 4"/>
    <w:basedOn w:val="a"/>
    <w:unhideWhenUsed/>
    <w:pPr>
      <w:spacing w:after="57"/>
      <w:ind w:left="850" w:firstLine="0"/>
      <w:jc w:val="left"/>
    </w:pPr>
    <w:rPr>
      <w:rFonts w:ascii="Arial" w:eastAsia="Arial" w:hAnsi="Arial" w:cs="Arial"/>
    </w:rPr>
  </w:style>
  <w:style w:type="paragraph" w:styleId="50">
    <w:name w:val="toc 5"/>
    <w:basedOn w:val="a"/>
    <w:unhideWhenUsed/>
    <w:pPr>
      <w:spacing w:after="57"/>
      <w:ind w:left="1134" w:firstLine="0"/>
      <w:jc w:val="left"/>
    </w:pPr>
    <w:rPr>
      <w:rFonts w:ascii="Arial" w:eastAsia="Arial" w:hAnsi="Arial" w:cs="Arial"/>
    </w:rPr>
  </w:style>
  <w:style w:type="paragraph" w:styleId="60">
    <w:name w:val="toc 6"/>
    <w:basedOn w:val="a"/>
    <w:unhideWhenUsed/>
    <w:pPr>
      <w:spacing w:after="57"/>
      <w:ind w:left="1417" w:firstLine="0"/>
      <w:jc w:val="left"/>
    </w:pPr>
    <w:rPr>
      <w:rFonts w:ascii="Arial" w:eastAsia="Arial" w:hAnsi="Arial" w:cs="Arial"/>
    </w:rPr>
  </w:style>
  <w:style w:type="paragraph" w:styleId="70">
    <w:name w:val="toc 7"/>
    <w:basedOn w:val="a"/>
    <w:unhideWhenUsed/>
    <w:pPr>
      <w:spacing w:after="57"/>
      <w:ind w:left="1701" w:firstLine="0"/>
      <w:jc w:val="left"/>
    </w:pPr>
    <w:rPr>
      <w:rFonts w:ascii="Arial" w:eastAsia="Arial" w:hAnsi="Arial" w:cs="Arial"/>
    </w:rPr>
  </w:style>
  <w:style w:type="paragraph" w:styleId="80">
    <w:name w:val="toc 8"/>
    <w:basedOn w:val="a"/>
    <w:unhideWhenUsed/>
    <w:pPr>
      <w:spacing w:after="57"/>
      <w:ind w:left="1984" w:firstLine="0"/>
      <w:jc w:val="left"/>
    </w:pPr>
    <w:rPr>
      <w:rFonts w:ascii="Arial" w:eastAsia="Arial" w:hAnsi="Arial" w:cs="Arial"/>
    </w:rPr>
  </w:style>
  <w:style w:type="paragraph" w:styleId="90">
    <w:name w:val="toc 9"/>
    <w:basedOn w:val="a"/>
    <w:unhideWhenUsed/>
    <w:pPr>
      <w:spacing w:after="57"/>
      <w:ind w:left="2268" w:firstLine="0"/>
      <w:jc w:val="left"/>
    </w:pPr>
    <w:rPr>
      <w:rFonts w:ascii="Arial" w:eastAsia="Arial" w:hAnsi="Arial" w:cs="Arial"/>
    </w:rPr>
  </w:style>
  <w:style w:type="paragraph" w:styleId="aa">
    <w:name w:val="TOC Heading"/>
    <w:unhideWhenUsed/>
    <w:pPr>
      <w:spacing w:after="0" w:line="240" w:lineRule="auto"/>
    </w:pPr>
    <w:rPr>
      <w:rFonts w:ascii="Arial" w:eastAsia="Arial" w:hAnsi="Arial" w:cs="Arial"/>
      <w:sz w:val="24"/>
    </w:rPr>
  </w:style>
  <w:style w:type="paragraph" w:styleId="ab">
    <w:name w:val="table of figures"/>
    <w:basedOn w:val="a"/>
    <w:unhideWhenUsed/>
    <w:pPr>
      <w:jc w:val="left"/>
    </w:pPr>
    <w:rPr>
      <w:rFonts w:ascii="Arial" w:eastAsia="Arial" w:hAnsi="Arial" w:cs="Arial"/>
    </w:rPr>
  </w:style>
  <w:style w:type="character" w:customStyle="1" w:styleId="11">
    <w:name w:val="Заголовок 1 Знак"/>
    <w:basedOn w:val="a0"/>
    <w:rPr>
      <w:rFonts w:ascii="Cambria" w:eastAsia="Cambria" w:hAnsi="Cambria" w:cs="Cambria"/>
      <w:b/>
      <w:sz w:val="32"/>
    </w:rPr>
  </w:style>
  <w:style w:type="character" w:customStyle="1" w:styleId="ac">
    <w:name w:val="Цветовое выделение"/>
    <w:rPr>
      <w:rFonts w:ascii="TimesNewRoman" w:eastAsia="TimesNewRoman" w:hAnsi="TimesNewRoman" w:cs="TimesNewRoman"/>
      <w:b/>
      <w:color w:val="26282F"/>
      <w:sz w:val="24"/>
    </w:rPr>
  </w:style>
  <w:style w:type="character" w:customStyle="1" w:styleId="ad">
    <w:name w:val="Гипертекстовая ссылка"/>
    <w:basedOn w:val="ac"/>
    <w:rPr>
      <w:rFonts w:ascii="TimesNewRoman" w:eastAsia="TimesNewRoman" w:hAnsi="TimesNewRoman" w:cs="TimesNewRoman"/>
      <w:b w:val="0"/>
      <w:color w:val="106BBE"/>
      <w:sz w:val="24"/>
    </w:rPr>
  </w:style>
  <w:style w:type="paragraph" w:customStyle="1" w:styleId="ae">
    <w:name w:val="Текст (справка)"/>
    <w:basedOn w:val="a"/>
    <w:pPr>
      <w:ind w:left="170"/>
      <w:jc w:val="left"/>
    </w:pPr>
  </w:style>
  <w:style w:type="paragraph" w:customStyle="1" w:styleId="af">
    <w:name w:val="Комментарий"/>
    <w:basedOn w:val="ae"/>
    <w:pPr>
      <w:spacing w:before="75"/>
      <w:jc w:val="both"/>
    </w:pPr>
    <w:rPr>
      <w:color w:val="353842"/>
    </w:rPr>
  </w:style>
  <w:style w:type="paragraph" w:customStyle="1" w:styleId="af0">
    <w:name w:val="Нормальный (таблица)"/>
    <w:basedOn w:val="a"/>
  </w:style>
  <w:style w:type="paragraph" w:customStyle="1" w:styleId="af1">
    <w:name w:val="Таблицы (моноширинный)"/>
    <w:basedOn w:val="a"/>
    <w:pPr>
      <w:jc w:val="left"/>
    </w:pPr>
    <w:rPr>
      <w:rFonts w:ascii="CourierNew" w:eastAsia="CourierNew" w:hAnsi="CourierNew" w:cs="CourierNew"/>
    </w:rPr>
  </w:style>
  <w:style w:type="paragraph" w:customStyle="1" w:styleId="af2">
    <w:name w:val="Прижатый влево"/>
    <w:basedOn w:val="a"/>
    <w:pPr>
      <w:jc w:val="left"/>
    </w:pPr>
  </w:style>
  <w:style w:type="paragraph" w:customStyle="1" w:styleId="af3">
    <w:name w:val="Сноска"/>
    <w:basedOn w:val="a"/>
    <w:rPr>
      <w:sz w:val="20"/>
    </w:rPr>
  </w:style>
  <w:style w:type="character" w:customStyle="1" w:styleId="af4">
    <w:name w:val="Цветовое выделение для Текст"/>
    <w:rPr>
      <w:rFonts w:ascii="TimesNewRomanCYR" w:eastAsia="TimesNewRomanCYR" w:hAnsi="TimesNewRomanCYR" w:cs="TimesNewRomanCYR"/>
      <w:sz w:val="24"/>
    </w:rPr>
  </w:style>
  <w:style w:type="paragraph" w:styleId="af5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rPr>
      <w:rFonts w:ascii="TimesNewRomanCYR" w:eastAsia="TimesNewRomanCYR" w:hAnsi="TimesNewRomanCYR" w:cs="TimesNewRomanCYR"/>
      <w:sz w:val="24"/>
    </w:rPr>
  </w:style>
  <w:style w:type="paragraph" w:styleId="af7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rPr>
      <w:rFonts w:ascii="TimesNewRomanCYR" w:eastAsia="TimesNewRomanCYR" w:hAnsi="TimesNewRomanCYR" w:cs="TimesNewRomanCYR"/>
      <w:sz w:val="24"/>
    </w:rPr>
  </w:style>
  <w:style w:type="paragraph" w:styleId="af9">
    <w:name w:val="No Spacing"/>
    <w:qFormat/>
    <w:pPr>
      <w:spacing w:after="0" w:line="240" w:lineRule="auto"/>
      <w:ind w:firstLine="720"/>
      <w:jc w:val="both"/>
    </w:pPr>
    <w:rPr>
      <w:rFonts w:ascii="TimesNewRomanCYR" w:eastAsia="TimesNewRomanCYR" w:hAnsi="TimesNewRomanCYR" w:cs="TimesNewRomanCYR"/>
      <w:sz w:val="24"/>
    </w:rPr>
  </w:style>
  <w:style w:type="paragraph" w:customStyle="1" w:styleId="ConsPlusNormal">
    <w:name w:val="ConsPlusNormal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rPr>
      <w:rFonts w:ascii="Calibri" w:eastAsia="Calibri" w:hAnsi="Calibri" w:cs="Calibri"/>
      <w:sz w:val="20"/>
    </w:rPr>
  </w:style>
  <w:style w:type="paragraph" w:styleId="afa">
    <w:name w:val="List Paragraph"/>
    <w:basedOn w:val="a"/>
    <w:qFormat/>
    <w:pPr>
      <w:ind w:left="217" w:firstLine="707"/>
    </w:pPr>
    <w:rPr>
      <w:rFonts w:ascii="TimesNewRoman" w:eastAsia="TimesNewRoman" w:hAnsi="TimesNewRoman" w:cs="TimesNewRoman"/>
      <w:sz w:val="22"/>
    </w:rPr>
  </w:style>
  <w:style w:type="paragraph" w:customStyle="1" w:styleId="s1">
    <w:name w:val="s_1"/>
    <w:basedOn w:val="a"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character" w:styleId="afb">
    <w:name w:val="Hyperlink"/>
    <w:basedOn w:val="a0"/>
    <w:unhideWhenUsed/>
    <w:rPr>
      <w:rFonts w:ascii="TimesNewRoman" w:eastAsia="TimesNewRoman" w:hAnsi="TimesNewRoman" w:cs="TimesNewRoman"/>
      <w:color w:val="0000FF"/>
      <w:sz w:val="24"/>
      <w:u w:val="single"/>
    </w:rPr>
  </w:style>
  <w:style w:type="paragraph" w:styleId="afc">
    <w:name w:val="footnote text"/>
    <w:basedOn w:val="a"/>
    <w:rPr>
      <w:sz w:val="20"/>
    </w:rPr>
  </w:style>
  <w:style w:type="character" w:customStyle="1" w:styleId="afd">
    <w:name w:val="Текст сноски Знак"/>
    <w:basedOn w:val="a0"/>
    <w:rPr>
      <w:rFonts w:ascii="TimesNewRomanCYR" w:eastAsia="TimesNewRomanCYR" w:hAnsi="TimesNewRomanCYR" w:cs="TimesNewRomanCYR"/>
      <w:sz w:val="20"/>
    </w:rPr>
  </w:style>
  <w:style w:type="character" w:styleId="afe">
    <w:name w:val="footnote reference"/>
    <w:basedOn w:val="a0"/>
    <w:rPr>
      <w:rFonts w:ascii="TimesNewRoman" w:eastAsia="TimesNewRoman" w:hAnsi="TimesNewRoman" w:cs="TimesNewRoman"/>
      <w:sz w:val="24"/>
      <w:vertAlign w:val="superscript"/>
    </w:rPr>
  </w:style>
  <w:style w:type="paragraph" w:customStyle="1" w:styleId="docdatadocyv54183bqiaagaaeyqcaaagiaiaaapwdqaabf4naaaaaaaaaaaaaaaaaaaaaaaaaaaaaaaaaaaaaaaaaaaaaaaaaaaaaaaaaaaaaaaaaaaaaaaaaaaaaaaaaaaaaaaaaaaaaaaaaaaaaaaaaaaaaaaaaaaaaaaaaaaaaaaaaaaaaaaaaaaaaaaaaaaaaaaaaaaaaaaaaaaaaaaaaaaaaaaaaaaaaaaaaaaaaaaaaaaaaaa">
    <w:name w:val="docdata;docy;v5;4183;bqiaagaaeyqcaaagiaiaaapwdqaabf4n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paragraph" w:styleId="aff">
    <w:name w:val="Normal (Web)"/>
    <w:basedOn w:val="a"/>
    <w:unhideWhenUsed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paragraph" w:styleId="aff0">
    <w:name w:val="annotation text"/>
    <w:basedOn w:val="a"/>
    <w:unhideWhenUsed/>
    <w:pPr>
      <w:jc w:val="left"/>
    </w:pPr>
    <w:rPr>
      <w:rFonts w:ascii="TimesNewRoman" w:eastAsia="TimesNewRoman" w:hAnsi="TimesNewRoman" w:cs="TimesNewRoman"/>
      <w:sz w:val="20"/>
    </w:rPr>
  </w:style>
  <w:style w:type="character" w:customStyle="1" w:styleId="aff1">
    <w:name w:val="Текст примечания Знак"/>
    <w:basedOn w:val="a0"/>
    <w:rPr>
      <w:rFonts w:ascii="TimesNewRoman" w:eastAsia="TimesNewRoman" w:hAnsi="TimesNewRoman" w:cs="TimesNewRoman"/>
      <w:sz w:val="20"/>
    </w:rPr>
  </w:style>
  <w:style w:type="paragraph" w:styleId="aff2">
    <w:name w:val="Body Text"/>
    <w:basedOn w:val="a"/>
    <w:qFormat/>
    <w:pPr>
      <w:ind w:left="215"/>
      <w:jc w:val="left"/>
    </w:pPr>
    <w:rPr>
      <w:rFonts w:ascii="TimesNewRoman" w:eastAsia="TimesNewRoman" w:hAnsi="TimesNewRoman" w:cs="TimesNewRoman"/>
      <w:sz w:val="20"/>
    </w:rPr>
  </w:style>
  <w:style w:type="character" w:customStyle="1" w:styleId="aff3">
    <w:name w:val="Основной текст Знак"/>
    <w:basedOn w:val="a0"/>
    <w:rPr>
      <w:rFonts w:ascii="TimesNewRoman" w:eastAsia="TimesNewRoman" w:hAnsi="TimesNewRoman" w:cs="TimesNewRoman"/>
      <w:sz w:val="20"/>
    </w:rPr>
  </w:style>
  <w:style w:type="paragraph" w:styleId="aff4">
    <w:name w:val="Balloon Text"/>
    <w:basedOn w:val="a"/>
    <w:rPr>
      <w:rFonts w:ascii="SegoeUI" w:eastAsia="SegoeUI" w:hAnsi="SegoeUI" w:cs="SegoeUI"/>
      <w:sz w:val="18"/>
    </w:rPr>
  </w:style>
  <w:style w:type="character" w:customStyle="1" w:styleId="aff5">
    <w:name w:val="Текст выноски Знак"/>
    <w:basedOn w:val="a0"/>
    <w:rPr>
      <w:rFonts w:ascii="SegoeUI" w:eastAsia="SegoeUI" w:hAnsi="SegoeUI" w:cs="SegoeUI"/>
      <w:sz w:val="18"/>
    </w:rPr>
  </w:style>
  <w:style w:type="character" w:styleId="aff6">
    <w:name w:val="Emphasis"/>
    <w:qFormat/>
    <w:rPr>
      <w:rFonts w:ascii="SegoeUI" w:eastAsia="SegoeUI" w:hAnsi="SegoeUI" w:cs="SegoeUI"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990941/2770" TargetMode="External"/><Relationship Id="rId18" Type="http://schemas.openxmlformats.org/officeDocument/2006/relationships/hyperlink" Target="https://internet.garant.ru/document/redirect/990941/27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990941/277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gosuslugi.ru/" TargetMode="External"/><Relationship Id="rId17" Type="http://schemas.openxmlformats.org/officeDocument/2006/relationships/hyperlink" Target="https://internet.garant.ru/document/redirect/990941/277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990941/2770" TargetMode="External"/><Relationship Id="rId20" Type="http://schemas.openxmlformats.org/officeDocument/2006/relationships/hyperlink" Target="https://internet.garant.ru/document/redirect/990941/27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document/redirect/990941/2770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gosuslugi.ru/" TargetMode="External"/><Relationship Id="rId19" Type="http://schemas.openxmlformats.org/officeDocument/2006/relationships/hyperlink" Target="https://internet.garant.ru/document/redirect/990941/277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internet.garant.ru/document/redirect/990941/2770" TargetMode="External"/><Relationship Id="rId22" Type="http://schemas.openxmlformats.org/officeDocument/2006/relationships/hyperlink" Target="https://internet.garant.ru/document/redirect/990941/27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B8747-5412-4134-A765-830A298C1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22</Pages>
  <Words>4632</Words>
  <Characters>26408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Кутлуево</cp:lastModifiedBy>
  <cp:revision>6</cp:revision>
  <dcterms:created xsi:type="dcterms:W3CDTF">2026-06-03T06:19:00Z</dcterms:created>
  <dcterms:modified xsi:type="dcterms:W3CDTF">2026-06-04T11:03:00Z</dcterms:modified>
</cp:coreProperties>
</file>